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93A8A" w:rsidRDefault="00695B22">
      <w:pPr>
        <w:tabs>
          <w:tab w:val="center" w:pos="4536"/>
          <w:tab w:val="right" w:pos="9639"/>
        </w:tabs>
        <w:spacing w:before="120" w:after="120"/>
        <w:ind w:right="2"/>
        <w:rPr>
          <w:b/>
          <w:bCs/>
          <w:sz w:val="24"/>
          <w:szCs w:val="18"/>
          <w:highlight w:val="yellow"/>
        </w:rPr>
      </w:pPr>
      <w:r>
        <w:rPr>
          <w:b/>
          <w:bCs/>
          <w:sz w:val="24"/>
          <w:szCs w:val="18"/>
        </w:rPr>
        <w:t>3GPP TSG RAN WG1 meeting #1</w:t>
      </w:r>
      <w:r>
        <w:rPr>
          <w:rFonts w:hint="eastAsia"/>
          <w:b/>
          <w:bCs/>
          <w:sz w:val="24"/>
          <w:szCs w:val="18"/>
        </w:rPr>
        <w:t>10bis-e                                 R1-2209195</w:t>
      </w:r>
      <w:r>
        <w:rPr>
          <w:b/>
          <w:sz w:val="22"/>
          <w:szCs w:val="22"/>
        </w:rPr>
        <w:t xml:space="preserve"> </w:t>
      </w:r>
    </w:p>
    <w:p w:rsidR="00E93A8A" w:rsidRDefault="00695B22">
      <w:pPr>
        <w:tabs>
          <w:tab w:val="center" w:pos="4536"/>
          <w:tab w:val="right" w:pos="9072"/>
        </w:tabs>
        <w:spacing w:before="120" w:after="120"/>
        <w:rPr>
          <w:rFonts w:eastAsia="MS Mincho"/>
          <w:b/>
          <w:bCs/>
          <w:sz w:val="24"/>
          <w:szCs w:val="18"/>
          <w:lang w:eastAsia="ja-JP"/>
        </w:rPr>
      </w:pPr>
      <w:r>
        <w:rPr>
          <w:rFonts w:hint="eastAsia"/>
          <w:b/>
          <w:bCs/>
          <w:sz w:val="24"/>
          <w:szCs w:val="18"/>
        </w:rPr>
        <w:t>E-meeting</w:t>
      </w:r>
      <w:r>
        <w:rPr>
          <w:rFonts w:eastAsia="MS Mincho"/>
          <w:b/>
          <w:bCs/>
          <w:sz w:val="24"/>
          <w:szCs w:val="18"/>
          <w:lang w:eastAsia="ja-JP"/>
        </w:rPr>
        <w:t xml:space="preserve">, </w:t>
      </w:r>
      <w:r>
        <w:rPr>
          <w:rFonts w:hint="eastAsia"/>
          <w:b/>
          <w:bCs/>
          <w:sz w:val="24"/>
          <w:szCs w:val="18"/>
        </w:rPr>
        <w:t>Oct.</w:t>
      </w:r>
      <w:r>
        <w:rPr>
          <w:rFonts w:eastAsia="MS Mincho"/>
          <w:b/>
          <w:bCs/>
          <w:sz w:val="24"/>
          <w:szCs w:val="18"/>
          <w:lang w:eastAsia="ja-JP"/>
        </w:rPr>
        <w:t xml:space="preserve"> </w:t>
      </w:r>
      <w:r>
        <w:rPr>
          <w:rFonts w:hint="eastAsia"/>
          <w:b/>
          <w:bCs/>
          <w:sz w:val="24"/>
          <w:szCs w:val="18"/>
        </w:rPr>
        <w:t>10</w:t>
      </w:r>
      <w:r>
        <w:rPr>
          <w:rFonts w:eastAsia="MS Mincho"/>
          <w:b/>
          <w:bCs/>
          <w:sz w:val="24"/>
          <w:szCs w:val="18"/>
          <w:vertAlign w:val="superscript"/>
          <w:lang w:eastAsia="ja-JP"/>
        </w:rPr>
        <w:t>th</w:t>
      </w:r>
      <w:r>
        <w:rPr>
          <w:rFonts w:eastAsia="MS Mincho"/>
          <w:b/>
          <w:bCs/>
          <w:sz w:val="24"/>
          <w:szCs w:val="18"/>
          <w:lang w:eastAsia="ja-JP"/>
        </w:rPr>
        <w:t xml:space="preserve"> – </w:t>
      </w:r>
      <w:r>
        <w:rPr>
          <w:rFonts w:hint="eastAsia"/>
          <w:b/>
          <w:bCs/>
          <w:sz w:val="24"/>
          <w:szCs w:val="18"/>
        </w:rPr>
        <w:t>19</w:t>
      </w:r>
      <w:r>
        <w:rPr>
          <w:rFonts w:eastAsia="MS Mincho"/>
          <w:b/>
          <w:bCs/>
          <w:sz w:val="24"/>
          <w:szCs w:val="18"/>
          <w:vertAlign w:val="superscript"/>
          <w:lang w:eastAsia="ja-JP"/>
        </w:rPr>
        <w:t>th</w:t>
      </w:r>
      <w:r>
        <w:rPr>
          <w:rFonts w:eastAsia="MS Mincho"/>
          <w:b/>
          <w:bCs/>
          <w:sz w:val="24"/>
          <w:szCs w:val="18"/>
          <w:lang w:eastAsia="ja-JP"/>
        </w:rPr>
        <w:t>, 2022</w:t>
      </w:r>
    </w:p>
    <w:p w:rsidR="00E93A8A" w:rsidRDefault="00695B22">
      <w:pPr>
        <w:pStyle w:val="a9"/>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t xml:space="preserve">Discussion on NW energy saving performance evaluation </w:t>
      </w:r>
    </w:p>
    <w:p w:rsidR="00E93A8A" w:rsidRDefault="00695B22">
      <w:pPr>
        <w:pStyle w:val="a9"/>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r>
        <w:rPr>
          <w:rFonts w:hint="eastAsia"/>
          <w:b/>
          <w:sz w:val="22"/>
          <w:szCs w:val="22"/>
        </w:rPr>
        <w:t xml:space="preserve"> </w:t>
      </w:r>
    </w:p>
    <w:p w:rsidR="00E93A8A" w:rsidRDefault="00695B22">
      <w:pPr>
        <w:pStyle w:val="a9"/>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 xml:space="preserve">1 </w:t>
      </w:r>
    </w:p>
    <w:p w:rsidR="00E93A8A" w:rsidRDefault="00695B22">
      <w:pPr>
        <w:pStyle w:val="a9"/>
        <w:widowControl w:val="0"/>
        <w:pBdr>
          <w:bottom w:val="none" w:sz="0" w:space="0" w:color="auto"/>
        </w:pBdr>
        <w:tabs>
          <w:tab w:val="clear" w:pos="4153"/>
          <w:tab w:val="clear" w:pos="8306"/>
          <w:tab w:val="left" w:pos="1800"/>
        </w:tabs>
        <w:snapToGrid/>
        <w:spacing w:before="120" w:after="120" w:line="260" w:lineRule="auto"/>
        <w:jc w:val="both"/>
        <w:rPr>
          <w:b/>
          <w:sz w:val="22"/>
          <w:szCs w:val="22"/>
          <w:lang w:val="pt-BR"/>
        </w:rPr>
      </w:pPr>
      <w:r>
        <w:rPr>
          <w:b/>
          <w:sz w:val="22"/>
          <w:szCs w:val="22"/>
        </w:rPr>
        <w:t>Document for:</w:t>
      </w:r>
      <w:r>
        <w:rPr>
          <w:b/>
          <w:sz w:val="22"/>
          <w:szCs w:val="22"/>
        </w:rPr>
        <w:tab/>
        <w:t>Discussion and Decision</w:t>
      </w:r>
    </w:p>
    <w:p w:rsidR="00E93A8A" w:rsidRDefault="00695B2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Introduction</w:t>
      </w:r>
    </w:p>
    <w:p w:rsidR="00E93A8A" w:rsidRDefault="00695B22">
      <w:pPr>
        <w:spacing w:before="120" w:after="120"/>
        <w:rPr>
          <w:szCs w:val="21"/>
        </w:rPr>
      </w:pPr>
      <w:r>
        <w:rPr>
          <w:szCs w:val="21"/>
        </w:rPr>
        <w:t>The d</w:t>
      </w:r>
      <w:r>
        <w:rPr>
          <w:rFonts w:hint="eastAsia"/>
          <w:szCs w:val="21"/>
        </w:rPr>
        <w:t xml:space="preserve">efinition of base station energy consumption model, evaluation methodology and KPIs are important for the </w:t>
      </w:r>
      <w:r>
        <w:rPr>
          <w:szCs w:val="21"/>
        </w:rPr>
        <w:t>study</w:t>
      </w:r>
      <w:r>
        <w:rPr>
          <w:rFonts w:hint="eastAsia"/>
          <w:szCs w:val="21"/>
        </w:rPr>
        <w:t xml:space="preserve"> on the network energy saving </w:t>
      </w:r>
      <w:r>
        <w:rPr>
          <w:szCs w:val="21"/>
        </w:rPr>
        <w:t xml:space="preserve">techniques. </w:t>
      </w:r>
      <w:r>
        <w:rPr>
          <w:rFonts w:hint="eastAsia"/>
          <w:szCs w:val="21"/>
        </w:rPr>
        <w:t>I</w:t>
      </w:r>
      <w:r>
        <w:rPr>
          <w:szCs w:val="21"/>
        </w:rPr>
        <w:t>n RAN</w:t>
      </w:r>
      <w:r>
        <w:rPr>
          <w:rFonts w:hint="eastAsia"/>
          <w:szCs w:val="21"/>
        </w:rPr>
        <w:t>1</w:t>
      </w:r>
      <w:r>
        <w:rPr>
          <w:szCs w:val="21"/>
        </w:rPr>
        <w:t xml:space="preserve"> #</w:t>
      </w:r>
      <w:r>
        <w:rPr>
          <w:rFonts w:hint="eastAsia"/>
          <w:szCs w:val="21"/>
        </w:rPr>
        <w:t>109-</w:t>
      </w:r>
      <w:r>
        <w:rPr>
          <w:szCs w:val="21"/>
        </w:rPr>
        <w:t xml:space="preserve">e </w:t>
      </w:r>
      <w:r>
        <w:rPr>
          <w:rFonts w:hint="eastAsia"/>
          <w:szCs w:val="21"/>
        </w:rPr>
        <w:t xml:space="preserve">and RAN1 #110 </w:t>
      </w:r>
      <w:r>
        <w:rPr>
          <w:szCs w:val="21"/>
        </w:rPr>
        <w:t xml:space="preserve">meetings, </w:t>
      </w:r>
      <w:r>
        <w:rPr>
          <w:rFonts w:hint="eastAsia"/>
          <w:szCs w:val="21"/>
        </w:rPr>
        <w:t xml:space="preserve">some agreements </w:t>
      </w:r>
      <w:r>
        <w:rPr>
          <w:szCs w:val="21"/>
        </w:rPr>
        <w:t>were</w:t>
      </w:r>
      <w:r>
        <w:rPr>
          <w:rFonts w:hint="eastAsia"/>
          <w:szCs w:val="21"/>
        </w:rPr>
        <w:t xml:space="preserve"> reached</w:t>
      </w:r>
      <w:r>
        <w:rPr>
          <w:szCs w:val="21"/>
        </w:rPr>
        <w:t xml:space="preserve"> as follows [1]</w:t>
      </w:r>
      <w:r>
        <w:rPr>
          <w:rFonts w:hint="eastAsia"/>
          <w:szCs w:val="21"/>
        </w:rPr>
        <w:t>[2]</w:t>
      </w:r>
      <w:r>
        <w:rPr>
          <w:szCs w:val="21"/>
        </w:rPr>
        <w:t>:</w:t>
      </w:r>
    </w:p>
    <w:tbl>
      <w:tblPr>
        <w:tblStyle w:val="ae"/>
        <w:tblW w:w="0" w:type="auto"/>
        <w:jc w:val="center"/>
        <w:tblLook w:val="04A0" w:firstRow="1" w:lastRow="0" w:firstColumn="1" w:lastColumn="0" w:noHBand="0" w:noVBand="1"/>
      </w:tblPr>
      <w:tblGrid>
        <w:gridCol w:w="9622"/>
      </w:tblGrid>
      <w:tr w:rsidR="00E93A8A">
        <w:trPr>
          <w:jc w:val="center"/>
        </w:trPr>
        <w:tc>
          <w:tcPr>
            <w:tcW w:w="9622" w:type="dxa"/>
          </w:tcPr>
          <w:p w:rsidR="00E93A8A" w:rsidRDefault="00695B22">
            <w:pPr>
              <w:spacing w:before="120" w:after="120" w:line="260" w:lineRule="auto"/>
              <w:rPr>
                <w:b/>
                <w:szCs w:val="21"/>
                <w:highlight w:val="green"/>
              </w:rPr>
            </w:pPr>
            <w:proofErr w:type="gramStart"/>
            <w:r>
              <w:rPr>
                <w:rFonts w:eastAsia="Malgun Gothic"/>
                <w:b/>
                <w:szCs w:val="21"/>
                <w:highlight w:val="green"/>
              </w:rPr>
              <w:t>Agreement</w:t>
            </w:r>
            <w:r>
              <w:rPr>
                <w:rFonts w:hint="eastAsia"/>
                <w:b/>
                <w:szCs w:val="21"/>
                <w:highlight w:val="green"/>
              </w:rPr>
              <w:t>(</w:t>
            </w:r>
            <w:proofErr w:type="gramEnd"/>
            <w:r>
              <w:rPr>
                <w:rFonts w:hint="eastAsia"/>
                <w:b/>
                <w:szCs w:val="21"/>
                <w:highlight w:val="green"/>
              </w:rPr>
              <w:t>RAN1 #109-e)</w:t>
            </w:r>
          </w:p>
          <w:p w:rsidR="00E93A8A" w:rsidRDefault="00695B22">
            <w:pPr>
              <w:pStyle w:val="af3"/>
              <w:overflowPunct w:val="0"/>
              <w:autoSpaceDE w:val="0"/>
              <w:autoSpaceDN w:val="0"/>
              <w:spacing w:beforeLines="50" w:before="120" w:after="120" w:line="260" w:lineRule="auto"/>
              <w:ind w:left="0"/>
              <w:rPr>
                <w:sz w:val="21"/>
                <w:szCs w:val="21"/>
              </w:rPr>
            </w:pPr>
            <w:r>
              <w:rPr>
                <w:bCs/>
                <w:sz w:val="21"/>
                <w:szCs w:val="21"/>
              </w:rPr>
              <w:t>For evaluation and BS energy consumption modeling purpose,</w:t>
            </w:r>
            <w:r>
              <w:rPr>
                <w:sz w:val="21"/>
                <w:szCs w:val="21"/>
              </w:rPr>
              <w:t xml:space="preserve"> for single CC case, at least the following in table should be considered for reference configuration</w:t>
            </w:r>
          </w:p>
          <w:p w:rsidR="00E93A8A" w:rsidRDefault="00695B22">
            <w:pPr>
              <w:pStyle w:val="af3"/>
              <w:numPr>
                <w:ilvl w:val="0"/>
                <w:numId w:val="8"/>
              </w:numPr>
              <w:overflowPunct w:val="0"/>
              <w:autoSpaceDE w:val="0"/>
              <w:autoSpaceDN w:val="0"/>
              <w:spacing w:beforeLines="50" w:before="120" w:after="120" w:line="260" w:lineRule="auto"/>
              <w:rPr>
                <w:sz w:val="21"/>
                <w:szCs w:val="21"/>
              </w:rPr>
            </w:pPr>
            <w:r>
              <w:rPr>
                <w:sz w:val="21"/>
                <w:szCs w:val="21"/>
              </w:rPr>
              <w:t>Note: other TX-RX RU number and corresponding BS antenna configuration can be considered in SLS assumptions</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966"/>
              <w:gridCol w:w="2474"/>
              <w:gridCol w:w="2777"/>
            </w:tblGrid>
            <w:tr w:rsidR="00E93A8A">
              <w:trPr>
                <w:trHeight w:val="184"/>
              </w:trPr>
              <w:tc>
                <w:tcPr>
                  <w:tcW w:w="2020" w:type="dxa"/>
                  <w:shd w:val="clear" w:color="auto" w:fill="auto"/>
                </w:tcPr>
                <w:p w:rsidR="00E93A8A" w:rsidRDefault="00E93A8A">
                  <w:pPr>
                    <w:spacing w:beforeLines="0" w:before="0" w:after="120"/>
                    <w:rPr>
                      <w:szCs w:val="21"/>
                    </w:rPr>
                  </w:pPr>
                </w:p>
              </w:tc>
              <w:tc>
                <w:tcPr>
                  <w:tcW w:w="1966" w:type="dxa"/>
                  <w:shd w:val="clear" w:color="auto" w:fill="auto"/>
                </w:tcPr>
                <w:p w:rsidR="00E93A8A" w:rsidRDefault="00695B22">
                  <w:pPr>
                    <w:spacing w:beforeLines="0" w:before="0" w:after="120"/>
                    <w:rPr>
                      <w:szCs w:val="21"/>
                    </w:rPr>
                  </w:pPr>
                  <w:r>
                    <w:rPr>
                      <w:szCs w:val="21"/>
                    </w:rPr>
                    <w:t>Set 1 FR1</w:t>
                  </w:r>
                </w:p>
              </w:tc>
              <w:tc>
                <w:tcPr>
                  <w:tcW w:w="2474" w:type="dxa"/>
                  <w:shd w:val="clear" w:color="auto" w:fill="auto"/>
                </w:tcPr>
                <w:p w:rsidR="00E93A8A" w:rsidRDefault="00695B22">
                  <w:pPr>
                    <w:spacing w:beforeLines="0" w:before="0" w:after="120"/>
                    <w:rPr>
                      <w:szCs w:val="21"/>
                    </w:rPr>
                  </w:pPr>
                  <w:r>
                    <w:rPr>
                      <w:szCs w:val="21"/>
                    </w:rPr>
                    <w:t>Set 2 FR1</w:t>
                  </w:r>
                </w:p>
              </w:tc>
              <w:tc>
                <w:tcPr>
                  <w:tcW w:w="2777" w:type="dxa"/>
                  <w:shd w:val="clear" w:color="auto" w:fill="auto"/>
                </w:tcPr>
                <w:p w:rsidR="00E93A8A" w:rsidRDefault="00695B22">
                  <w:pPr>
                    <w:spacing w:beforeLines="0" w:before="0" w:after="120"/>
                    <w:rPr>
                      <w:szCs w:val="21"/>
                    </w:rPr>
                  </w:pPr>
                  <w:r>
                    <w:rPr>
                      <w:szCs w:val="21"/>
                    </w:rPr>
                    <w:t>Set 3 FR2</w:t>
                  </w:r>
                </w:p>
              </w:tc>
            </w:tr>
            <w:tr w:rsidR="00E93A8A">
              <w:trPr>
                <w:trHeight w:val="258"/>
              </w:trPr>
              <w:tc>
                <w:tcPr>
                  <w:tcW w:w="2020" w:type="dxa"/>
                  <w:shd w:val="clear" w:color="auto" w:fill="auto"/>
                </w:tcPr>
                <w:p w:rsidR="00E93A8A" w:rsidRDefault="00695B22">
                  <w:pPr>
                    <w:spacing w:beforeLines="0" w:before="0" w:after="120"/>
                    <w:rPr>
                      <w:szCs w:val="21"/>
                    </w:rPr>
                  </w:pPr>
                  <w:r>
                    <w:rPr>
                      <w:szCs w:val="21"/>
                    </w:rPr>
                    <w:t>Duplex</w:t>
                  </w:r>
                </w:p>
              </w:tc>
              <w:tc>
                <w:tcPr>
                  <w:tcW w:w="1966" w:type="dxa"/>
                  <w:shd w:val="clear" w:color="auto" w:fill="auto"/>
                </w:tcPr>
                <w:p w:rsidR="00E93A8A" w:rsidRDefault="00695B22">
                  <w:pPr>
                    <w:spacing w:beforeLines="0" w:before="0" w:after="120"/>
                    <w:rPr>
                      <w:szCs w:val="21"/>
                    </w:rPr>
                  </w:pPr>
                  <w:r>
                    <w:rPr>
                      <w:szCs w:val="21"/>
                    </w:rPr>
                    <w:t>TDD</w:t>
                  </w:r>
                </w:p>
              </w:tc>
              <w:tc>
                <w:tcPr>
                  <w:tcW w:w="2474" w:type="dxa"/>
                  <w:shd w:val="clear" w:color="auto" w:fill="auto"/>
                </w:tcPr>
                <w:p w:rsidR="00E93A8A" w:rsidRDefault="00695B22">
                  <w:pPr>
                    <w:spacing w:beforeLines="0" w:before="0" w:after="120"/>
                    <w:rPr>
                      <w:szCs w:val="21"/>
                    </w:rPr>
                  </w:pPr>
                  <w:r>
                    <w:rPr>
                      <w:szCs w:val="21"/>
                    </w:rPr>
                    <w:t>FDD</w:t>
                  </w:r>
                </w:p>
              </w:tc>
              <w:tc>
                <w:tcPr>
                  <w:tcW w:w="2777" w:type="dxa"/>
                  <w:shd w:val="clear" w:color="auto" w:fill="auto"/>
                </w:tcPr>
                <w:p w:rsidR="00E93A8A" w:rsidRDefault="00695B22">
                  <w:pPr>
                    <w:spacing w:beforeLines="0" w:before="0" w:after="120"/>
                    <w:rPr>
                      <w:szCs w:val="21"/>
                    </w:rPr>
                  </w:pPr>
                  <w:r>
                    <w:rPr>
                      <w:szCs w:val="21"/>
                    </w:rPr>
                    <w:t>TDD</w:t>
                  </w:r>
                </w:p>
              </w:tc>
            </w:tr>
            <w:tr w:rsidR="00E93A8A">
              <w:trPr>
                <w:trHeight w:val="120"/>
              </w:trPr>
              <w:tc>
                <w:tcPr>
                  <w:tcW w:w="2020" w:type="dxa"/>
                  <w:shd w:val="clear" w:color="auto" w:fill="auto"/>
                </w:tcPr>
                <w:p w:rsidR="00E93A8A" w:rsidRDefault="00695B22">
                  <w:pPr>
                    <w:spacing w:beforeLines="0" w:before="0" w:after="120"/>
                    <w:rPr>
                      <w:szCs w:val="21"/>
                    </w:rPr>
                  </w:pPr>
                  <w:r>
                    <w:rPr>
                      <w:szCs w:val="21"/>
                    </w:rPr>
                    <w:t>System BW</w:t>
                  </w:r>
                </w:p>
              </w:tc>
              <w:tc>
                <w:tcPr>
                  <w:tcW w:w="1966" w:type="dxa"/>
                  <w:shd w:val="clear" w:color="auto" w:fill="auto"/>
                </w:tcPr>
                <w:p w:rsidR="00E93A8A" w:rsidRDefault="00695B22">
                  <w:pPr>
                    <w:spacing w:beforeLines="0" w:before="0" w:after="120"/>
                    <w:rPr>
                      <w:szCs w:val="21"/>
                    </w:rPr>
                  </w:pPr>
                  <w:r>
                    <w:rPr>
                      <w:szCs w:val="21"/>
                    </w:rPr>
                    <w:t>100 MHz</w:t>
                  </w:r>
                </w:p>
              </w:tc>
              <w:tc>
                <w:tcPr>
                  <w:tcW w:w="2474" w:type="dxa"/>
                  <w:shd w:val="clear" w:color="auto" w:fill="auto"/>
                </w:tcPr>
                <w:p w:rsidR="00E93A8A" w:rsidRDefault="00695B22">
                  <w:pPr>
                    <w:spacing w:beforeLines="0" w:before="0" w:after="120"/>
                    <w:rPr>
                      <w:szCs w:val="21"/>
                    </w:rPr>
                  </w:pPr>
                  <w:r>
                    <w:rPr>
                      <w:szCs w:val="21"/>
                    </w:rPr>
                    <w:t>20 MHz</w:t>
                  </w:r>
                </w:p>
              </w:tc>
              <w:tc>
                <w:tcPr>
                  <w:tcW w:w="2777" w:type="dxa"/>
                  <w:shd w:val="clear" w:color="auto" w:fill="auto"/>
                </w:tcPr>
                <w:p w:rsidR="00E93A8A" w:rsidRDefault="00695B22">
                  <w:pPr>
                    <w:spacing w:beforeLines="0" w:before="0" w:after="120"/>
                    <w:rPr>
                      <w:szCs w:val="21"/>
                    </w:rPr>
                  </w:pPr>
                  <w:r>
                    <w:rPr>
                      <w:szCs w:val="21"/>
                    </w:rPr>
                    <w:t>100</w:t>
                  </w:r>
                  <w:r>
                    <w:rPr>
                      <w:color w:val="FF0000"/>
                      <w:szCs w:val="21"/>
                    </w:rPr>
                    <w:t xml:space="preserve"> </w:t>
                  </w:r>
                  <w:r>
                    <w:rPr>
                      <w:szCs w:val="21"/>
                    </w:rPr>
                    <w:t>MHz</w:t>
                  </w:r>
                </w:p>
              </w:tc>
            </w:tr>
            <w:tr w:rsidR="00E93A8A">
              <w:trPr>
                <w:trHeight w:val="222"/>
              </w:trPr>
              <w:tc>
                <w:tcPr>
                  <w:tcW w:w="2020" w:type="dxa"/>
                  <w:shd w:val="clear" w:color="auto" w:fill="auto"/>
                </w:tcPr>
                <w:p w:rsidR="00E93A8A" w:rsidRDefault="00695B22">
                  <w:pPr>
                    <w:spacing w:beforeLines="0" w:before="0" w:after="120"/>
                    <w:rPr>
                      <w:szCs w:val="21"/>
                    </w:rPr>
                  </w:pPr>
                  <w:r>
                    <w:rPr>
                      <w:szCs w:val="21"/>
                    </w:rPr>
                    <w:t>SCS</w:t>
                  </w:r>
                </w:p>
              </w:tc>
              <w:tc>
                <w:tcPr>
                  <w:tcW w:w="1966" w:type="dxa"/>
                  <w:shd w:val="clear" w:color="auto" w:fill="auto"/>
                </w:tcPr>
                <w:p w:rsidR="00E93A8A" w:rsidRDefault="00695B22">
                  <w:pPr>
                    <w:spacing w:beforeLines="0" w:before="0" w:after="120"/>
                    <w:rPr>
                      <w:szCs w:val="21"/>
                    </w:rPr>
                  </w:pPr>
                  <w:r>
                    <w:rPr>
                      <w:szCs w:val="21"/>
                    </w:rPr>
                    <w:t>30 kHz</w:t>
                  </w:r>
                </w:p>
              </w:tc>
              <w:tc>
                <w:tcPr>
                  <w:tcW w:w="2474" w:type="dxa"/>
                  <w:shd w:val="clear" w:color="auto" w:fill="auto"/>
                </w:tcPr>
                <w:p w:rsidR="00E93A8A" w:rsidRDefault="00695B22">
                  <w:pPr>
                    <w:spacing w:beforeLines="0" w:before="0" w:after="120"/>
                    <w:rPr>
                      <w:szCs w:val="21"/>
                    </w:rPr>
                  </w:pPr>
                  <w:r>
                    <w:rPr>
                      <w:szCs w:val="21"/>
                    </w:rPr>
                    <w:t>15 kHz</w:t>
                  </w:r>
                </w:p>
              </w:tc>
              <w:tc>
                <w:tcPr>
                  <w:tcW w:w="2777" w:type="dxa"/>
                  <w:shd w:val="clear" w:color="auto" w:fill="auto"/>
                </w:tcPr>
                <w:p w:rsidR="00E93A8A" w:rsidRDefault="00695B22">
                  <w:pPr>
                    <w:spacing w:beforeLines="0" w:before="0" w:after="120"/>
                    <w:rPr>
                      <w:szCs w:val="21"/>
                    </w:rPr>
                  </w:pPr>
                  <w:r>
                    <w:rPr>
                      <w:szCs w:val="21"/>
                    </w:rPr>
                    <w:t>120 kHz</w:t>
                  </w:r>
                </w:p>
              </w:tc>
            </w:tr>
            <w:tr w:rsidR="00E93A8A">
              <w:trPr>
                <w:trHeight w:val="344"/>
              </w:trPr>
              <w:tc>
                <w:tcPr>
                  <w:tcW w:w="2020" w:type="dxa"/>
                  <w:shd w:val="clear" w:color="auto" w:fill="auto"/>
                </w:tcPr>
                <w:p w:rsidR="00E93A8A" w:rsidRDefault="00695B22">
                  <w:pPr>
                    <w:spacing w:beforeLines="0" w:before="0" w:after="120"/>
                    <w:rPr>
                      <w:szCs w:val="21"/>
                    </w:rPr>
                  </w:pPr>
                  <w:r>
                    <w:rPr>
                      <w:szCs w:val="21"/>
                    </w:rPr>
                    <w:t>Number of TRP</w:t>
                  </w:r>
                </w:p>
              </w:tc>
              <w:tc>
                <w:tcPr>
                  <w:tcW w:w="1966" w:type="dxa"/>
                  <w:shd w:val="clear" w:color="auto" w:fill="auto"/>
                </w:tcPr>
                <w:p w:rsidR="00E93A8A" w:rsidRDefault="00695B22">
                  <w:pPr>
                    <w:overflowPunct w:val="0"/>
                    <w:spacing w:beforeLines="0" w:before="0" w:after="120"/>
                    <w:contextualSpacing/>
                    <w:rPr>
                      <w:szCs w:val="21"/>
                    </w:rPr>
                  </w:pPr>
                  <w:r>
                    <w:rPr>
                      <w:szCs w:val="21"/>
                    </w:rPr>
                    <w:t>1</w:t>
                  </w:r>
                </w:p>
              </w:tc>
              <w:tc>
                <w:tcPr>
                  <w:tcW w:w="2474" w:type="dxa"/>
                  <w:shd w:val="clear" w:color="auto" w:fill="auto"/>
                </w:tcPr>
                <w:p w:rsidR="00E93A8A" w:rsidRDefault="00695B22">
                  <w:pPr>
                    <w:spacing w:beforeLines="0" w:before="0" w:after="120"/>
                    <w:rPr>
                      <w:szCs w:val="21"/>
                    </w:rPr>
                  </w:pPr>
                  <w:r>
                    <w:rPr>
                      <w:szCs w:val="21"/>
                    </w:rPr>
                    <w:t>1</w:t>
                  </w:r>
                </w:p>
              </w:tc>
              <w:tc>
                <w:tcPr>
                  <w:tcW w:w="2777" w:type="dxa"/>
                  <w:shd w:val="clear" w:color="auto" w:fill="auto"/>
                </w:tcPr>
                <w:p w:rsidR="00E93A8A" w:rsidRDefault="00695B22">
                  <w:pPr>
                    <w:spacing w:beforeLines="0" w:before="0" w:after="120"/>
                    <w:rPr>
                      <w:szCs w:val="21"/>
                    </w:rPr>
                  </w:pPr>
                  <w:r>
                    <w:rPr>
                      <w:szCs w:val="21"/>
                    </w:rPr>
                    <w:t>1</w:t>
                  </w:r>
                </w:p>
              </w:tc>
            </w:tr>
            <w:tr w:rsidR="00E93A8A">
              <w:trPr>
                <w:trHeight w:val="470"/>
              </w:trPr>
              <w:tc>
                <w:tcPr>
                  <w:tcW w:w="2020" w:type="dxa"/>
                  <w:shd w:val="clear" w:color="auto" w:fill="auto"/>
                </w:tcPr>
                <w:p w:rsidR="00E93A8A" w:rsidRDefault="00695B22">
                  <w:pPr>
                    <w:spacing w:beforeLines="0" w:before="0" w:after="120"/>
                    <w:rPr>
                      <w:szCs w:val="21"/>
                    </w:rPr>
                  </w:pPr>
                  <w:r>
                    <w:rPr>
                      <w:szCs w:val="21"/>
                    </w:rPr>
                    <w:t>Total number of DL TX RUs</w:t>
                  </w:r>
                </w:p>
              </w:tc>
              <w:tc>
                <w:tcPr>
                  <w:tcW w:w="1966" w:type="dxa"/>
                  <w:shd w:val="clear" w:color="auto" w:fill="auto"/>
                </w:tcPr>
                <w:p w:rsidR="00E93A8A" w:rsidRDefault="00695B22">
                  <w:pPr>
                    <w:spacing w:beforeLines="0" w:before="0" w:after="120"/>
                    <w:rPr>
                      <w:szCs w:val="21"/>
                    </w:rPr>
                  </w:pPr>
                  <w:r>
                    <w:rPr>
                      <w:szCs w:val="21"/>
                    </w:rPr>
                    <w:t>64</w:t>
                  </w:r>
                </w:p>
              </w:tc>
              <w:tc>
                <w:tcPr>
                  <w:tcW w:w="2474" w:type="dxa"/>
                  <w:shd w:val="clear" w:color="auto" w:fill="auto"/>
                </w:tcPr>
                <w:p w:rsidR="00E93A8A" w:rsidRDefault="00695B22">
                  <w:pPr>
                    <w:spacing w:beforeLines="0" w:before="0" w:after="120"/>
                    <w:rPr>
                      <w:color w:val="FFFFFF"/>
                      <w:szCs w:val="21"/>
                      <w:highlight w:val="darkYellow"/>
                    </w:rPr>
                  </w:pPr>
                  <w:r>
                    <w:rPr>
                      <w:color w:val="FFFFFF"/>
                      <w:szCs w:val="21"/>
                      <w:highlight w:val="darkYellow"/>
                    </w:rPr>
                    <w:t>(working assumption) 32</w:t>
                  </w:r>
                </w:p>
              </w:tc>
              <w:tc>
                <w:tcPr>
                  <w:tcW w:w="2777" w:type="dxa"/>
                  <w:shd w:val="clear" w:color="auto" w:fill="auto"/>
                </w:tcPr>
                <w:p w:rsidR="00E93A8A" w:rsidRDefault="00695B22">
                  <w:pPr>
                    <w:spacing w:beforeLines="0" w:before="0" w:after="120"/>
                    <w:rPr>
                      <w:strike/>
                      <w:color w:val="FF0000"/>
                      <w:szCs w:val="21"/>
                      <w:highlight w:val="green"/>
                    </w:rPr>
                  </w:pPr>
                  <w:r>
                    <w:rPr>
                      <w:szCs w:val="21"/>
                    </w:rPr>
                    <w:t>2</w:t>
                  </w:r>
                </w:p>
              </w:tc>
            </w:tr>
            <w:tr w:rsidR="00E93A8A">
              <w:trPr>
                <w:trHeight w:val="1651"/>
              </w:trPr>
              <w:tc>
                <w:tcPr>
                  <w:tcW w:w="2020" w:type="dxa"/>
                  <w:shd w:val="clear" w:color="auto" w:fill="auto"/>
                </w:tcPr>
                <w:p w:rsidR="00E93A8A" w:rsidRDefault="00695B22">
                  <w:pPr>
                    <w:spacing w:beforeLines="0" w:before="0" w:after="120"/>
                    <w:rPr>
                      <w:szCs w:val="21"/>
                    </w:rPr>
                  </w:pPr>
                  <w:r>
                    <w:rPr>
                      <w:szCs w:val="21"/>
                    </w:rPr>
                    <w:t>Total DL power level</w:t>
                  </w:r>
                </w:p>
              </w:tc>
              <w:tc>
                <w:tcPr>
                  <w:tcW w:w="1966" w:type="dxa"/>
                  <w:shd w:val="clear" w:color="auto" w:fill="auto"/>
                </w:tcPr>
                <w:p w:rsidR="00E93A8A" w:rsidRDefault="00695B22">
                  <w:pPr>
                    <w:spacing w:beforeLines="0" w:before="0" w:after="120"/>
                    <w:rPr>
                      <w:szCs w:val="21"/>
                    </w:rPr>
                  </w:pPr>
                  <w:r>
                    <w:rPr>
                      <w:szCs w:val="21"/>
                    </w:rPr>
                    <w:t>55dBm</w:t>
                  </w:r>
                </w:p>
              </w:tc>
              <w:tc>
                <w:tcPr>
                  <w:tcW w:w="2474" w:type="dxa"/>
                  <w:shd w:val="clear" w:color="auto" w:fill="auto"/>
                </w:tcPr>
                <w:p w:rsidR="00E93A8A" w:rsidRDefault="00695B22">
                  <w:pPr>
                    <w:spacing w:beforeLines="0" w:before="0" w:after="120"/>
                    <w:rPr>
                      <w:color w:val="FF0000"/>
                      <w:szCs w:val="21"/>
                    </w:rPr>
                  </w:pPr>
                  <w:r>
                    <w:rPr>
                      <w:color w:val="FF0000"/>
                      <w:szCs w:val="21"/>
                    </w:rPr>
                    <w:t>[49dBm] – to be further discussed and finalized in future meetings</w:t>
                  </w:r>
                </w:p>
                <w:p w:rsidR="00E93A8A" w:rsidRDefault="00E93A8A">
                  <w:pPr>
                    <w:spacing w:beforeLines="0" w:before="0" w:after="120"/>
                    <w:rPr>
                      <w:color w:val="FF0000"/>
                      <w:szCs w:val="21"/>
                      <w:highlight w:val="yellow"/>
                    </w:rPr>
                  </w:pPr>
                </w:p>
              </w:tc>
              <w:tc>
                <w:tcPr>
                  <w:tcW w:w="2777" w:type="dxa"/>
                  <w:shd w:val="clear" w:color="auto" w:fill="auto"/>
                </w:tcPr>
                <w:p w:rsidR="00E93A8A" w:rsidRDefault="00695B22">
                  <w:pPr>
                    <w:spacing w:beforeLines="0" w:before="0" w:after="120"/>
                    <w:rPr>
                      <w:color w:val="FF0000"/>
                      <w:szCs w:val="21"/>
                    </w:rPr>
                  </w:pPr>
                  <w:r>
                    <w:rPr>
                      <w:color w:val="FF0000"/>
                      <w:szCs w:val="21"/>
                    </w:rPr>
                    <w:t>43dBm – to be further discussed and finalized in future meetings</w:t>
                  </w:r>
                </w:p>
                <w:p w:rsidR="00E93A8A" w:rsidRDefault="00E93A8A">
                  <w:pPr>
                    <w:spacing w:beforeLines="0" w:before="0" w:after="120"/>
                    <w:rPr>
                      <w:color w:val="FF0000"/>
                      <w:szCs w:val="21"/>
                    </w:rPr>
                  </w:pPr>
                </w:p>
                <w:p w:rsidR="00E93A8A" w:rsidRDefault="00695B22">
                  <w:pPr>
                    <w:spacing w:beforeLines="0" w:before="0" w:after="120"/>
                    <w:rPr>
                      <w:color w:val="FF0000"/>
                      <w:szCs w:val="21"/>
                    </w:rPr>
                  </w:pPr>
                  <w:r>
                    <w:rPr>
                      <w:color w:val="FF0000"/>
                      <w:szCs w:val="21"/>
                    </w:rPr>
                    <w:t>EIRP limited to 78dBm – to be further discussed and finalized in future meetings</w:t>
                  </w:r>
                </w:p>
              </w:tc>
            </w:tr>
            <w:tr w:rsidR="00E93A8A">
              <w:trPr>
                <w:trHeight w:val="555"/>
              </w:trPr>
              <w:tc>
                <w:tcPr>
                  <w:tcW w:w="2020" w:type="dxa"/>
                  <w:shd w:val="clear" w:color="auto" w:fill="auto"/>
                </w:tcPr>
                <w:p w:rsidR="00E93A8A" w:rsidRDefault="00695B22">
                  <w:pPr>
                    <w:spacing w:beforeLines="0" w:before="0" w:after="120"/>
                    <w:rPr>
                      <w:szCs w:val="21"/>
                    </w:rPr>
                  </w:pPr>
                  <w:r>
                    <w:rPr>
                      <w:szCs w:val="21"/>
                    </w:rPr>
                    <w:t>Total number of UL Rx RUs</w:t>
                  </w:r>
                </w:p>
              </w:tc>
              <w:tc>
                <w:tcPr>
                  <w:tcW w:w="1966" w:type="dxa"/>
                  <w:shd w:val="clear" w:color="auto" w:fill="auto"/>
                </w:tcPr>
                <w:p w:rsidR="00E93A8A" w:rsidRDefault="00695B22">
                  <w:pPr>
                    <w:spacing w:beforeLines="0" w:before="0" w:after="120"/>
                    <w:rPr>
                      <w:szCs w:val="21"/>
                    </w:rPr>
                  </w:pPr>
                  <w:r>
                    <w:rPr>
                      <w:szCs w:val="21"/>
                    </w:rPr>
                    <w:t>64</w:t>
                  </w:r>
                </w:p>
              </w:tc>
              <w:tc>
                <w:tcPr>
                  <w:tcW w:w="2474" w:type="dxa"/>
                  <w:shd w:val="clear" w:color="auto" w:fill="auto"/>
                </w:tcPr>
                <w:p w:rsidR="00E93A8A" w:rsidRDefault="00695B22">
                  <w:pPr>
                    <w:spacing w:beforeLines="0" w:before="0" w:after="120"/>
                    <w:rPr>
                      <w:color w:val="FFFFFF"/>
                      <w:szCs w:val="21"/>
                      <w:highlight w:val="darkYellow"/>
                    </w:rPr>
                  </w:pPr>
                  <w:r>
                    <w:rPr>
                      <w:color w:val="FFFFFF"/>
                      <w:szCs w:val="21"/>
                      <w:highlight w:val="darkYellow"/>
                    </w:rPr>
                    <w:t>(working assumption) 32</w:t>
                  </w:r>
                </w:p>
              </w:tc>
              <w:tc>
                <w:tcPr>
                  <w:tcW w:w="2777" w:type="dxa"/>
                  <w:shd w:val="clear" w:color="auto" w:fill="auto"/>
                </w:tcPr>
                <w:p w:rsidR="00E93A8A" w:rsidRDefault="00695B22">
                  <w:pPr>
                    <w:spacing w:beforeLines="0" w:before="0" w:after="120"/>
                    <w:rPr>
                      <w:szCs w:val="21"/>
                    </w:rPr>
                  </w:pPr>
                  <w:r>
                    <w:rPr>
                      <w:szCs w:val="21"/>
                    </w:rPr>
                    <w:t>2</w:t>
                  </w:r>
                </w:p>
              </w:tc>
            </w:tr>
          </w:tbl>
          <w:p w:rsidR="00E93A8A" w:rsidRDefault="00E93A8A">
            <w:pPr>
              <w:spacing w:before="120" w:after="120" w:line="260" w:lineRule="auto"/>
              <w:rPr>
                <w:b/>
                <w:iCs/>
                <w:szCs w:val="21"/>
                <w:highlight w:val="green"/>
              </w:rPr>
            </w:pPr>
          </w:p>
          <w:p w:rsidR="00E93A8A" w:rsidRDefault="00695B22">
            <w:pPr>
              <w:spacing w:before="120" w:after="120"/>
              <w:rPr>
                <w:b/>
                <w:bCs/>
                <w:iCs/>
                <w:szCs w:val="21"/>
                <w:highlight w:val="green"/>
              </w:rPr>
            </w:pPr>
            <w:proofErr w:type="gramStart"/>
            <w:r>
              <w:rPr>
                <w:b/>
                <w:bCs/>
                <w:iCs/>
                <w:szCs w:val="21"/>
                <w:highlight w:val="green"/>
              </w:rPr>
              <w:t>Agreement</w:t>
            </w:r>
            <w:r>
              <w:rPr>
                <w:rFonts w:hint="eastAsia"/>
                <w:b/>
                <w:szCs w:val="21"/>
                <w:highlight w:val="green"/>
              </w:rPr>
              <w:t>(</w:t>
            </w:r>
            <w:proofErr w:type="gramEnd"/>
            <w:r>
              <w:rPr>
                <w:rFonts w:hint="eastAsia"/>
                <w:b/>
                <w:szCs w:val="21"/>
                <w:highlight w:val="green"/>
              </w:rPr>
              <w:t>RAN1 #110)</w:t>
            </w:r>
          </w:p>
          <w:p w:rsidR="00E93A8A" w:rsidRDefault="00695B22">
            <w:pPr>
              <w:spacing w:before="120" w:after="120"/>
              <w:rPr>
                <w:b/>
                <w:szCs w:val="21"/>
              </w:rPr>
            </w:pPr>
            <w:r>
              <w:rPr>
                <w:bCs/>
                <w:szCs w:val="21"/>
              </w:rPr>
              <w:t xml:space="preserve">For set 2 FR1 FDD </w:t>
            </w:r>
            <w:proofErr w:type="spellStart"/>
            <w:r>
              <w:rPr>
                <w:bCs/>
                <w:szCs w:val="21"/>
              </w:rPr>
              <w:t>TxRx</w:t>
            </w:r>
            <w:proofErr w:type="spellEnd"/>
            <w:r>
              <w:rPr>
                <w:bCs/>
                <w:szCs w:val="21"/>
              </w:rPr>
              <w:t xml:space="preserve"> reference configuration, confirm the WA as 32 in reference configuration.</w:t>
            </w:r>
          </w:p>
          <w:p w:rsidR="00E93A8A" w:rsidRDefault="00695B22">
            <w:pPr>
              <w:spacing w:before="120" w:after="120"/>
              <w:rPr>
                <w:b/>
                <w:bCs/>
                <w:iCs/>
                <w:szCs w:val="21"/>
                <w:highlight w:val="green"/>
              </w:rPr>
            </w:pPr>
            <w:proofErr w:type="gramStart"/>
            <w:r>
              <w:rPr>
                <w:b/>
                <w:bCs/>
                <w:iCs/>
                <w:szCs w:val="21"/>
                <w:highlight w:val="green"/>
              </w:rPr>
              <w:t>Agreement</w:t>
            </w:r>
            <w:r>
              <w:rPr>
                <w:rFonts w:hint="eastAsia"/>
                <w:b/>
                <w:szCs w:val="21"/>
                <w:highlight w:val="green"/>
              </w:rPr>
              <w:t>(</w:t>
            </w:r>
            <w:proofErr w:type="gramEnd"/>
            <w:r>
              <w:rPr>
                <w:rFonts w:hint="eastAsia"/>
                <w:b/>
                <w:szCs w:val="21"/>
                <w:highlight w:val="green"/>
              </w:rPr>
              <w:t>RAN1 #110)</w:t>
            </w:r>
          </w:p>
          <w:p w:rsidR="00E93A8A" w:rsidRDefault="00695B22">
            <w:pPr>
              <w:spacing w:before="120" w:after="120"/>
              <w:rPr>
                <w:bCs/>
                <w:szCs w:val="21"/>
              </w:rPr>
            </w:pPr>
            <w:r>
              <w:rPr>
                <w:bCs/>
                <w:szCs w:val="21"/>
              </w:rPr>
              <w:t>The total DL power level is 49 dBm for set 2 FR1 FDD reference configuration.</w:t>
            </w:r>
          </w:p>
          <w:p w:rsidR="00E93A8A" w:rsidRDefault="00695B22">
            <w:pPr>
              <w:spacing w:before="120" w:after="120"/>
              <w:rPr>
                <w:b/>
                <w:bCs/>
                <w:iCs/>
                <w:szCs w:val="21"/>
                <w:highlight w:val="green"/>
              </w:rPr>
            </w:pPr>
            <w:proofErr w:type="gramStart"/>
            <w:r>
              <w:rPr>
                <w:b/>
                <w:bCs/>
                <w:iCs/>
                <w:szCs w:val="21"/>
                <w:highlight w:val="green"/>
              </w:rPr>
              <w:lastRenderedPageBreak/>
              <w:t>Agreement</w:t>
            </w:r>
            <w:r>
              <w:rPr>
                <w:rFonts w:hint="eastAsia"/>
                <w:b/>
                <w:szCs w:val="21"/>
                <w:highlight w:val="green"/>
              </w:rPr>
              <w:t>(</w:t>
            </w:r>
            <w:proofErr w:type="gramEnd"/>
            <w:r>
              <w:rPr>
                <w:rFonts w:hint="eastAsia"/>
                <w:b/>
                <w:szCs w:val="21"/>
                <w:highlight w:val="green"/>
              </w:rPr>
              <w:t>RAN1 #110)</w:t>
            </w:r>
          </w:p>
          <w:p w:rsidR="00E93A8A" w:rsidRDefault="00695B22">
            <w:pPr>
              <w:spacing w:before="120" w:after="120"/>
              <w:rPr>
                <w:szCs w:val="21"/>
              </w:rPr>
            </w:pPr>
            <w:r>
              <w:rPr>
                <w:szCs w:val="21"/>
              </w:rPr>
              <w:t xml:space="preserve">For set 3 FR2 reference configuration, the total DL power level and EIRP limit is set as 33 dBm and 63 dBm respectively. Note EIRP limit is also scaled with the number of </w:t>
            </w:r>
            <w:proofErr w:type="spellStart"/>
            <w:r>
              <w:rPr>
                <w:szCs w:val="21"/>
              </w:rPr>
              <w:t>TxRU</w:t>
            </w:r>
            <w:proofErr w:type="spellEnd"/>
            <w:r>
              <w:rPr>
                <w:szCs w:val="21"/>
              </w:rPr>
              <w:t>.</w:t>
            </w:r>
          </w:p>
          <w:p w:rsidR="00E93A8A" w:rsidRDefault="00695B22">
            <w:pPr>
              <w:spacing w:before="120" w:after="120"/>
              <w:rPr>
                <w:b/>
                <w:bCs/>
                <w:iCs/>
                <w:szCs w:val="21"/>
                <w:highlight w:val="green"/>
              </w:rPr>
            </w:pPr>
            <w:proofErr w:type="gramStart"/>
            <w:r>
              <w:rPr>
                <w:b/>
                <w:bCs/>
                <w:iCs/>
                <w:szCs w:val="21"/>
                <w:highlight w:val="green"/>
              </w:rPr>
              <w:t>Agreement</w:t>
            </w:r>
            <w:r>
              <w:rPr>
                <w:rFonts w:hint="eastAsia"/>
                <w:b/>
                <w:szCs w:val="21"/>
                <w:highlight w:val="green"/>
              </w:rPr>
              <w:t>(</w:t>
            </w:r>
            <w:proofErr w:type="gramEnd"/>
            <w:r>
              <w:rPr>
                <w:rFonts w:hint="eastAsia"/>
                <w:b/>
                <w:szCs w:val="21"/>
                <w:highlight w:val="green"/>
              </w:rPr>
              <w:t>RAN1 #110)</w:t>
            </w:r>
          </w:p>
          <w:p w:rsidR="00E93A8A" w:rsidRDefault="00695B22">
            <w:pPr>
              <w:spacing w:before="120" w:after="120"/>
              <w:rPr>
                <w:bCs/>
                <w:szCs w:val="21"/>
              </w:rPr>
            </w:pPr>
            <w:r>
              <w:rPr>
                <w:bCs/>
                <w:szCs w:val="21"/>
              </w:rPr>
              <w:t>For non-sleep mode, the relative power value in power model table for UL reception and/or DL transmission is provided based on reference configuration.</w:t>
            </w:r>
          </w:p>
          <w:p w:rsidR="00E93A8A" w:rsidRDefault="00695B22">
            <w:pPr>
              <w:spacing w:before="120" w:after="120"/>
              <w:rPr>
                <w:b/>
                <w:bCs/>
                <w:iCs/>
                <w:szCs w:val="21"/>
                <w:highlight w:val="darkYellow"/>
              </w:rPr>
            </w:pPr>
            <w:r>
              <w:rPr>
                <w:b/>
                <w:bCs/>
                <w:iCs/>
                <w:szCs w:val="21"/>
                <w:highlight w:val="darkYellow"/>
              </w:rPr>
              <w:t>Working Assumption</w:t>
            </w:r>
            <w:r>
              <w:rPr>
                <w:rFonts w:hint="eastAsia"/>
                <w:b/>
                <w:bCs/>
                <w:iCs/>
                <w:szCs w:val="21"/>
                <w:highlight w:val="darkYellow"/>
              </w:rPr>
              <w:t xml:space="preserve"> (RAN1 #110)</w:t>
            </w:r>
          </w:p>
          <w:p w:rsidR="00E93A8A" w:rsidRDefault="00695B22">
            <w:pPr>
              <w:spacing w:before="120" w:after="120"/>
              <w:rPr>
                <w:b/>
                <w:szCs w:val="21"/>
              </w:rPr>
            </w:pPr>
            <w:r>
              <w:rPr>
                <w:rFonts w:hint="eastAsia"/>
                <w:b/>
                <w:szCs w:val="21"/>
              </w:rPr>
              <w:t>F</w:t>
            </w:r>
            <w:r>
              <w:rPr>
                <w:b/>
                <w:szCs w:val="21"/>
              </w:rPr>
              <w:t>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76"/>
              <w:gridCol w:w="1875"/>
              <w:gridCol w:w="1874"/>
              <w:gridCol w:w="1876"/>
              <w:gridCol w:w="1875"/>
            </w:tblGrid>
            <w:tr w:rsidR="00E93A8A">
              <w:tc>
                <w:tcPr>
                  <w:tcW w:w="1881" w:type="dxa"/>
                  <w:shd w:val="clear" w:color="auto" w:fill="auto"/>
                </w:tcPr>
                <w:p w:rsidR="00E93A8A" w:rsidRDefault="00695B22">
                  <w:pPr>
                    <w:spacing w:before="120" w:after="120"/>
                    <w:jc w:val="center"/>
                    <w:rPr>
                      <w:szCs w:val="21"/>
                    </w:rPr>
                  </w:pPr>
                  <w:r>
                    <w:rPr>
                      <w:rFonts w:ascii="Calibri" w:eastAsia="Malgun Gothic" w:hAnsi="Calibri"/>
                      <w:b/>
                      <w:bCs/>
                      <w:szCs w:val="21"/>
                    </w:rPr>
                    <w:t>Power state</w:t>
                  </w:r>
                </w:p>
              </w:tc>
              <w:tc>
                <w:tcPr>
                  <w:tcW w:w="3762" w:type="dxa"/>
                  <w:gridSpan w:val="2"/>
                  <w:shd w:val="clear" w:color="auto" w:fill="auto"/>
                </w:tcPr>
                <w:p w:rsidR="00E93A8A" w:rsidRDefault="00695B22">
                  <w:pPr>
                    <w:spacing w:before="120" w:after="120"/>
                    <w:jc w:val="center"/>
                    <w:rPr>
                      <w:rFonts w:ascii="Calibri" w:eastAsia="Malgun Gothic" w:hAnsi="Calibri"/>
                      <w:b/>
                      <w:bCs/>
                      <w:szCs w:val="21"/>
                    </w:rPr>
                  </w:pPr>
                  <w:r>
                    <w:rPr>
                      <w:rFonts w:ascii="Calibri" w:eastAsia="Malgun Gothic" w:hAnsi="Calibri"/>
                      <w:b/>
                      <w:bCs/>
                      <w:szCs w:val="21"/>
                    </w:rPr>
                    <w:t xml:space="preserve">Relative Power </w:t>
                  </w:r>
                  <w:r>
                    <w:rPr>
                      <w:rFonts w:ascii="Calibri" w:eastAsia="Malgun Gothic" w:hAnsi="Calibri"/>
                      <w:b/>
                      <w:bCs/>
                      <w:i/>
                      <w:szCs w:val="21"/>
                    </w:rPr>
                    <w:t>P</w:t>
                  </w:r>
                </w:p>
              </w:tc>
              <w:tc>
                <w:tcPr>
                  <w:tcW w:w="3762" w:type="dxa"/>
                  <w:gridSpan w:val="2"/>
                  <w:shd w:val="clear" w:color="auto" w:fill="auto"/>
                </w:tcPr>
                <w:p w:rsidR="00E93A8A" w:rsidRDefault="00695B22">
                  <w:pPr>
                    <w:spacing w:before="120" w:after="120"/>
                    <w:jc w:val="center"/>
                    <w:rPr>
                      <w:rFonts w:ascii="Calibri" w:eastAsia="Malgun Gothic" w:hAnsi="Calibri"/>
                      <w:b/>
                      <w:bCs/>
                      <w:szCs w:val="21"/>
                    </w:rPr>
                  </w:pPr>
                  <w:r>
                    <w:rPr>
                      <w:rFonts w:ascii="Calibri" w:eastAsia="Malgun Gothic" w:hAnsi="Calibri"/>
                      <w:b/>
                      <w:bCs/>
                      <w:szCs w:val="21"/>
                    </w:rPr>
                    <w:t xml:space="preserve">Total transition time </w:t>
                  </w:r>
                  <w:r>
                    <w:rPr>
                      <w:rFonts w:ascii="Calibri" w:eastAsia="Malgun Gothic" w:hAnsi="Calibri"/>
                      <w:b/>
                      <w:bCs/>
                      <w:i/>
                      <w:szCs w:val="21"/>
                    </w:rPr>
                    <w:t>T</w:t>
                  </w:r>
                </w:p>
              </w:tc>
            </w:tr>
            <w:tr w:rsidR="00E93A8A">
              <w:tc>
                <w:tcPr>
                  <w:tcW w:w="1881" w:type="dxa"/>
                  <w:shd w:val="clear" w:color="auto" w:fill="auto"/>
                  <w:vAlign w:val="center"/>
                </w:tcPr>
                <w:p w:rsidR="00E93A8A" w:rsidRDefault="00695B22">
                  <w:pPr>
                    <w:spacing w:before="120" w:after="120"/>
                    <w:jc w:val="center"/>
                    <w:rPr>
                      <w:szCs w:val="21"/>
                    </w:rPr>
                  </w:pPr>
                  <w:r>
                    <w:rPr>
                      <w:szCs w:val="21"/>
                    </w:rPr>
                    <w:t>Deep sleep</w:t>
                  </w:r>
                </w:p>
              </w:tc>
              <w:tc>
                <w:tcPr>
                  <w:tcW w:w="1881" w:type="dxa"/>
                  <w:shd w:val="clear" w:color="auto" w:fill="auto"/>
                </w:tcPr>
                <w:p w:rsidR="00E93A8A" w:rsidRDefault="00695B22">
                  <w:pPr>
                    <w:spacing w:before="120" w:after="120"/>
                    <w:rPr>
                      <w:szCs w:val="21"/>
                    </w:rPr>
                  </w:pPr>
                  <w:r>
                    <w:rPr>
                      <w:szCs w:val="21"/>
                    </w:rPr>
                    <w:t>1</w:t>
                  </w:r>
                </w:p>
              </w:tc>
              <w:tc>
                <w:tcPr>
                  <w:tcW w:w="1881" w:type="dxa"/>
                  <w:shd w:val="clear" w:color="auto" w:fill="auto"/>
                </w:tcPr>
                <w:p w:rsidR="00E93A8A" w:rsidRDefault="00695B22">
                  <w:pPr>
                    <w:spacing w:before="120" w:after="120"/>
                    <w:rPr>
                      <w:szCs w:val="21"/>
                    </w:rPr>
                  </w:pPr>
                  <w:r>
                    <w:rPr>
                      <w:szCs w:val="21"/>
                    </w:rPr>
                    <w:t>1</w:t>
                  </w:r>
                </w:p>
              </w:tc>
              <w:tc>
                <w:tcPr>
                  <w:tcW w:w="1881" w:type="dxa"/>
                  <w:shd w:val="clear" w:color="auto" w:fill="auto"/>
                </w:tcPr>
                <w:p w:rsidR="00E93A8A" w:rsidRDefault="00695B22">
                  <w:pPr>
                    <w:spacing w:before="120" w:after="120"/>
                    <w:rPr>
                      <w:szCs w:val="21"/>
                    </w:rPr>
                  </w:pPr>
                  <w:r>
                    <w:rPr>
                      <w:szCs w:val="21"/>
                    </w:rPr>
                    <w:t xml:space="preserve">Cat 1:50ms </w:t>
                  </w:r>
                </w:p>
              </w:tc>
              <w:tc>
                <w:tcPr>
                  <w:tcW w:w="1881" w:type="dxa"/>
                  <w:shd w:val="clear" w:color="auto" w:fill="auto"/>
                </w:tcPr>
                <w:p w:rsidR="00E93A8A" w:rsidRDefault="00695B22">
                  <w:pPr>
                    <w:spacing w:before="120" w:after="120"/>
                    <w:rPr>
                      <w:szCs w:val="21"/>
                    </w:rPr>
                  </w:pPr>
                  <w:r>
                    <w:rPr>
                      <w:szCs w:val="21"/>
                    </w:rPr>
                    <w:t>Cat 2: 10s</w:t>
                  </w:r>
                </w:p>
              </w:tc>
            </w:tr>
            <w:tr w:rsidR="00E93A8A">
              <w:tc>
                <w:tcPr>
                  <w:tcW w:w="1881" w:type="dxa"/>
                  <w:shd w:val="clear" w:color="auto" w:fill="auto"/>
                  <w:vAlign w:val="center"/>
                </w:tcPr>
                <w:p w:rsidR="00E93A8A" w:rsidRDefault="00695B22">
                  <w:pPr>
                    <w:spacing w:before="120" w:after="120"/>
                    <w:jc w:val="center"/>
                    <w:rPr>
                      <w:szCs w:val="21"/>
                    </w:rPr>
                  </w:pPr>
                  <w:r>
                    <w:rPr>
                      <w:szCs w:val="21"/>
                    </w:rPr>
                    <w:t>Light sleep</w:t>
                  </w:r>
                </w:p>
              </w:tc>
              <w:tc>
                <w:tcPr>
                  <w:tcW w:w="1881" w:type="dxa"/>
                  <w:shd w:val="clear" w:color="auto" w:fill="auto"/>
                </w:tcPr>
                <w:p w:rsidR="00E93A8A" w:rsidRDefault="00695B22">
                  <w:pPr>
                    <w:spacing w:before="120" w:after="120"/>
                    <w:rPr>
                      <w:szCs w:val="21"/>
                    </w:rPr>
                  </w:pPr>
                  <w:r>
                    <w:rPr>
                      <w:szCs w:val="21"/>
                    </w:rPr>
                    <w:t>Cat 1: 25</w:t>
                  </w:r>
                </w:p>
              </w:tc>
              <w:tc>
                <w:tcPr>
                  <w:tcW w:w="1881" w:type="dxa"/>
                  <w:shd w:val="clear" w:color="auto" w:fill="auto"/>
                </w:tcPr>
                <w:p w:rsidR="00E93A8A" w:rsidRDefault="00695B22">
                  <w:pPr>
                    <w:spacing w:before="120" w:after="120"/>
                    <w:rPr>
                      <w:szCs w:val="21"/>
                    </w:rPr>
                  </w:pPr>
                  <w:r>
                    <w:rPr>
                      <w:szCs w:val="21"/>
                    </w:rPr>
                    <w:t>Cat 2: 2.1</w:t>
                  </w:r>
                </w:p>
              </w:tc>
              <w:tc>
                <w:tcPr>
                  <w:tcW w:w="1881" w:type="dxa"/>
                  <w:shd w:val="clear" w:color="auto" w:fill="auto"/>
                </w:tcPr>
                <w:p w:rsidR="00E93A8A" w:rsidRDefault="00695B22">
                  <w:pPr>
                    <w:spacing w:before="120" w:after="120"/>
                    <w:rPr>
                      <w:szCs w:val="21"/>
                    </w:rPr>
                  </w:pPr>
                  <w:r>
                    <w:rPr>
                      <w:rFonts w:hint="eastAsia"/>
                      <w:szCs w:val="21"/>
                    </w:rPr>
                    <w:t>C</w:t>
                  </w:r>
                  <w:r>
                    <w:rPr>
                      <w:szCs w:val="21"/>
                    </w:rPr>
                    <w:t xml:space="preserve">at 1: 6 </w:t>
                  </w:r>
                  <w:proofErr w:type="spellStart"/>
                  <w:r>
                    <w:rPr>
                      <w:szCs w:val="21"/>
                    </w:rPr>
                    <w:t>ms</w:t>
                  </w:r>
                  <w:proofErr w:type="spellEnd"/>
                </w:p>
              </w:tc>
              <w:tc>
                <w:tcPr>
                  <w:tcW w:w="1881" w:type="dxa"/>
                  <w:shd w:val="clear" w:color="auto" w:fill="auto"/>
                </w:tcPr>
                <w:p w:rsidR="00E93A8A" w:rsidRDefault="00695B22">
                  <w:pPr>
                    <w:spacing w:before="120" w:after="120"/>
                    <w:rPr>
                      <w:szCs w:val="21"/>
                    </w:rPr>
                  </w:pPr>
                  <w:r>
                    <w:rPr>
                      <w:rFonts w:hint="eastAsia"/>
                      <w:szCs w:val="21"/>
                    </w:rPr>
                    <w:t>C</w:t>
                  </w:r>
                  <w:r>
                    <w:rPr>
                      <w:szCs w:val="21"/>
                    </w:rPr>
                    <w:t xml:space="preserve">at 2: 640 </w:t>
                  </w:r>
                  <w:proofErr w:type="spellStart"/>
                  <w:r>
                    <w:rPr>
                      <w:szCs w:val="21"/>
                    </w:rPr>
                    <w:t>ms</w:t>
                  </w:r>
                  <w:proofErr w:type="spellEnd"/>
                </w:p>
              </w:tc>
            </w:tr>
            <w:tr w:rsidR="00E93A8A">
              <w:tc>
                <w:tcPr>
                  <w:tcW w:w="1881" w:type="dxa"/>
                  <w:shd w:val="clear" w:color="auto" w:fill="auto"/>
                  <w:vAlign w:val="center"/>
                </w:tcPr>
                <w:p w:rsidR="00E93A8A" w:rsidRDefault="00695B22">
                  <w:pPr>
                    <w:spacing w:before="120" w:after="120"/>
                    <w:jc w:val="center"/>
                    <w:rPr>
                      <w:szCs w:val="21"/>
                    </w:rPr>
                  </w:pPr>
                  <w:r>
                    <w:rPr>
                      <w:szCs w:val="21"/>
                    </w:rPr>
                    <w:t>Micro sleep</w:t>
                  </w:r>
                </w:p>
              </w:tc>
              <w:tc>
                <w:tcPr>
                  <w:tcW w:w="1881" w:type="dxa"/>
                  <w:shd w:val="clear" w:color="auto" w:fill="auto"/>
                </w:tcPr>
                <w:p w:rsidR="00E93A8A" w:rsidRDefault="00695B22">
                  <w:pPr>
                    <w:spacing w:before="120" w:after="120"/>
                    <w:rPr>
                      <w:szCs w:val="21"/>
                    </w:rPr>
                  </w:pPr>
                  <w:r>
                    <w:rPr>
                      <w:szCs w:val="21"/>
                    </w:rPr>
                    <w:t>Cat1: 55</w:t>
                  </w:r>
                </w:p>
              </w:tc>
              <w:tc>
                <w:tcPr>
                  <w:tcW w:w="1881" w:type="dxa"/>
                  <w:shd w:val="clear" w:color="auto" w:fill="auto"/>
                </w:tcPr>
                <w:p w:rsidR="00E93A8A" w:rsidRDefault="00695B22">
                  <w:pPr>
                    <w:spacing w:before="120" w:after="120"/>
                    <w:rPr>
                      <w:szCs w:val="21"/>
                    </w:rPr>
                  </w:pPr>
                  <w:r>
                    <w:rPr>
                      <w:rFonts w:hint="eastAsia"/>
                      <w:szCs w:val="21"/>
                    </w:rPr>
                    <w:t>C</w:t>
                  </w:r>
                  <w:r>
                    <w:rPr>
                      <w:szCs w:val="21"/>
                    </w:rPr>
                    <w:t>at 2: 5.5</w:t>
                  </w:r>
                </w:p>
              </w:tc>
              <w:tc>
                <w:tcPr>
                  <w:tcW w:w="1881" w:type="dxa"/>
                  <w:shd w:val="clear" w:color="auto" w:fill="auto"/>
                </w:tcPr>
                <w:p w:rsidR="00E93A8A" w:rsidRDefault="00695B22">
                  <w:pPr>
                    <w:spacing w:before="120" w:after="120"/>
                    <w:rPr>
                      <w:szCs w:val="21"/>
                    </w:rPr>
                  </w:pPr>
                  <w:r>
                    <w:rPr>
                      <w:rFonts w:hint="eastAsia"/>
                      <w:szCs w:val="21"/>
                    </w:rPr>
                    <w:t>0</w:t>
                  </w:r>
                </w:p>
              </w:tc>
              <w:tc>
                <w:tcPr>
                  <w:tcW w:w="1881" w:type="dxa"/>
                  <w:shd w:val="clear" w:color="auto" w:fill="auto"/>
                </w:tcPr>
                <w:p w:rsidR="00E93A8A" w:rsidRDefault="00695B22">
                  <w:pPr>
                    <w:spacing w:before="120" w:after="120"/>
                    <w:rPr>
                      <w:szCs w:val="21"/>
                    </w:rPr>
                  </w:pPr>
                  <w:r>
                    <w:rPr>
                      <w:rFonts w:hint="eastAsia"/>
                      <w:szCs w:val="21"/>
                    </w:rPr>
                    <w:t>0</w:t>
                  </w:r>
                </w:p>
              </w:tc>
            </w:tr>
            <w:tr w:rsidR="00E93A8A">
              <w:tc>
                <w:tcPr>
                  <w:tcW w:w="1881" w:type="dxa"/>
                  <w:shd w:val="clear" w:color="auto" w:fill="auto"/>
                  <w:vAlign w:val="center"/>
                </w:tcPr>
                <w:p w:rsidR="00E93A8A" w:rsidRDefault="00695B22">
                  <w:pPr>
                    <w:spacing w:before="120" w:after="120"/>
                    <w:jc w:val="center"/>
                    <w:rPr>
                      <w:szCs w:val="21"/>
                    </w:rPr>
                  </w:pPr>
                  <w:r>
                    <w:rPr>
                      <w:szCs w:val="21"/>
                    </w:rPr>
                    <w:t>Active DL</w:t>
                  </w:r>
                </w:p>
              </w:tc>
              <w:tc>
                <w:tcPr>
                  <w:tcW w:w="1881" w:type="dxa"/>
                  <w:shd w:val="clear" w:color="auto" w:fill="auto"/>
                </w:tcPr>
                <w:p w:rsidR="00E93A8A" w:rsidRDefault="00695B22">
                  <w:pPr>
                    <w:spacing w:before="120" w:after="120"/>
                    <w:rPr>
                      <w:szCs w:val="21"/>
                    </w:rPr>
                  </w:pPr>
                  <w:r>
                    <w:rPr>
                      <w:szCs w:val="21"/>
                    </w:rPr>
                    <w:t>Cat 1: 280</w:t>
                  </w:r>
                </w:p>
              </w:tc>
              <w:tc>
                <w:tcPr>
                  <w:tcW w:w="1881" w:type="dxa"/>
                  <w:shd w:val="clear" w:color="auto" w:fill="auto"/>
                </w:tcPr>
                <w:p w:rsidR="00E93A8A" w:rsidRDefault="00695B22">
                  <w:pPr>
                    <w:spacing w:before="120" w:after="120"/>
                    <w:rPr>
                      <w:szCs w:val="21"/>
                    </w:rPr>
                  </w:pPr>
                  <w:r>
                    <w:rPr>
                      <w:szCs w:val="21"/>
                    </w:rPr>
                    <w:t>Cat 2: 32</w:t>
                  </w:r>
                </w:p>
              </w:tc>
              <w:tc>
                <w:tcPr>
                  <w:tcW w:w="1881" w:type="dxa"/>
                  <w:shd w:val="clear" w:color="auto" w:fill="auto"/>
                </w:tcPr>
                <w:p w:rsidR="00E93A8A" w:rsidRDefault="00695B22">
                  <w:pPr>
                    <w:spacing w:before="120" w:after="120"/>
                    <w:rPr>
                      <w:szCs w:val="21"/>
                    </w:rPr>
                  </w:pPr>
                  <w:r>
                    <w:rPr>
                      <w:rFonts w:hint="eastAsia"/>
                      <w:szCs w:val="21"/>
                    </w:rPr>
                    <w:t>N</w:t>
                  </w:r>
                  <w:r>
                    <w:rPr>
                      <w:szCs w:val="21"/>
                    </w:rPr>
                    <w:t>.A.</w:t>
                  </w:r>
                </w:p>
              </w:tc>
              <w:tc>
                <w:tcPr>
                  <w:tcW w:w="1881" w:type="dxa"/>
                  <w:shd w:val="clear" w:color="auto" w:fill="auto"/>
                </w:tcPr>
                <w:p w:rsidR="00E93A8A" w:rsidRDefault="00695B22">
                  <w:pPr>
                    <w:spacing w:before="120" w:after="120"/>
                    <w:rPr>
                      <w:szCs w:val="21"/>
                    </w:rPr>
                  </w:pPr>
                  <w:r>
                    <w:rPr>
                      <w:rFonts w:hint="eastAsia"/>
                      <w:szCs w:val="21"/>
                    </w:rPr>
                    <w:t>N</w:t>
                  </w:r>
                  <w:r>
                    <w:rPr>
                      <w:szCs w:val="21"/>
                    </w:rPr>
                    <w:t>.A.</w:t>
                  </w:r>
                </w:p>
              </w:tc>
            </w:tr>
            <w:tr w:rsidR="00E93A8A">
              <w:tc>
                <w:tcPr>
                  <w:tcW w:w="1881" w:type="dxa"/>
                  <w:shd w:val="clear" w:color="auto" w:fill="auto"/>
                  <w:vAlign w:val="center"/>
                </w:tcPr>
                <w:p w:rsidR="00E93A8A" w:rsidRDefault="00695B22">
                  <w:pPr>
                    <w:spacing w:before="120" w:after="120"/>
                    <w:jc w:val="center"/>
                    <w:rPr>
                      <w:szCs w:val="21"/>
                    </w:rPr>
                  </w:pPr>
                  <w:r>
                    <w:rPr>
                      <w:szCs w:val="21"/>
                    </w:rPr>
                    <w:t>Active UL</w:t>
                  </w:r>
                </w:p>
              </w:tc>
              <w:tc>
                <w:tcPr>
                  <w:tcW w:w="1881" w:type="dxa"/>
                  <w:shd w:val="clear" w:color="auto" w:fill="auto"/>
                </w:tcPr>
                <w:p w:rsidR="00E93A8A" w:rsidRDefault="00695B22">
                  <w:pPr>
                    <w:spacing w:before="120" w:after="120"/>
                    <w:rPr>
                      <w:szCs w:val="21"/>
                    </w:rPr>
                  </w:pPr>
                  <w:r>
                    <w:rPr>
                      <w:szCs w:val="21"/>
                    </w:rPr>
                    <w:t>Cat 1</w:t>
                  </w:r>
                  <w:r>
                    <w:rPr>
                      <w:rFonts w:hint="eastAsia"/>
                      <w:szCs w:val="21"/>
                    </w:rPr>
                    <w:t>:</w:t>
                  </w:r>
                  <w:r>
                    <w:rPr>
                      <w:szCs w:val="21"/>
                    </w:rPr>
                    <w:t xml:space="preserve"> 110</w:t>
                  </w:r>
                </w:p>
              </w:tc>
              <w:tc>
                <w:tcPr>
                  <w:tcW w:w="1881" w:type="dxa"/>
                  <w:shd w:val="clear" w:color="auto" w:fill="auto"/>
                </w:tcPr>
                <w:p w:rsidR="00E93A8A" w:rsidRDefault="00695B22">
                  <w:pPr>
                    <w:spacing w:before="120" w:after="120"/>
                    <w:rPr>
                      <w:szCs w:val="21"/>
                    </w:rPr>
                  </w:pPr>
                  <w:r>
                    <w:rPr>
                      <w:szCs w:val="21"/>
                    </w:rPr>
                    <w:t>Cat 2: 6.5</w:t>
                  </w:r>
                </w:p>
              </w:tc>
              <w:tc>
                <w:tcPr>
                  <w:tcW w:w="1881" w:type="dxa"/>
                  <w:shd w:val="clear" w:color="auto" w:fill="auto"/>
                </w:tcPr>
                <w:p w:rsidR="00E93A8A" w:rsidRDefault="00695B22">
                  <w:pPr>
                    <w:spacing w:before="120" w:after="120"/>
                    <w:rPr>
                      <w:szCs w:val="21"/>
                    </w:rPr>
                  </w:pPr>
                  <w:r>
                    <w:rPr>
                      <w:rFonts w:hint="eastAsia"/>
                      <w:szCs w:val="21"/>
                    </w:rPr>
                    <w:t>N</w:t>
                  </w:r>
                  <w:r>
                    <w:rPr>
                      <w:szCs w:val="21"/>
                    </w:rPr>
                    <w:t>.A.</w:t>
                  </w:r>
                </w:p>
              </w:tc>
              <w:tc>
                <w:tcPr>
                  <w:tcW w:w="1881" w:type="dxa"/>
                  <w:shd w:val="clear" w:color="auto" w:fill="auto"/>
                </w:tcPr>
                <w:p w:rsidR="00E93A8A" w:rsidRDefault="00695B22">
                  <w:pPr>
                    <w:spacing w:before="120" w:after="120"/>
                    <w:rPr>
                      <w:szCs w:val="21"/>
                    </w:rPr>
                  </w:pPr>
                  <w:r>
                    <w:rPr>
                      <w:rFonts w:hint="eastAsia"/>
                      <w:szCs w:val="21"/>
                    </w:rPr>
                    <w:t>N</w:t>
                  </w:r>
                  <w:r>
                    <w:rPr>
                      <w:szCs w:val="21"/>
                    </w:rPr>
                    <w:t>.A.</w:t>
                  </w:r>
                </w:p>
              </w:tc>
            </w:tr>
          </w:tbl>
          <w:p w:rsidR="00E93A8A" w:rsidRDefault="00695B22">
            <w:pPr>
              <w:spacing w:before="120" w:after="120"/>
              <w:rPr>
                <w:b/>
                <w:bCs/>
                <w:szCs w:val="21"/>
              </w:rPr>
            </w:pPr>
            <w:proofErr w:type="gramStart"/>
            <w:r>
              <w:rPr>
                <w:b/>
                <w:bCs/>
                <w:szCs w:val="21"/>
                <w:highlight w:val="green"/>
              </w:rPr>
              <w:t>Agreement</w:t>
            </w:r>
            <w:r>
              <w:rPr>
                <w:rFonts w:hint="eastAsia"/>
                <w:b/>
                <w:szCs w:val="21"/>
                <w:highlight w:val="green"/>
              </w:rPr>
              <w:t>(</w:t>
            </w:r>
            <w:proofErr w:type="gramEnd"/>
            <w:r>
              <w:rPr>
                <w:rFonts w:hint="eastAsia"/>
                <w:b/>
                <w:szCs w:val="21"/>
                <w:highlight w:val="green"/>
              </w:rPr>
              <w:t>RAN1 #110)</w:t>
            </w:r>
          </w:p>
          <w:p w:rsidR="00E93A8A" w:rsidRDefault="00695B22">
            <w:pPr>
              <w:spacing w:before="120" w:after="120" w:line="260" w:lineRule="auto"/>
              <w:rPr>
                <w:iCs/>
                <w:szCs w:val="21"/>
              </w:rPr>
            </w:pPr>
            <w:r>
              <w:rPr>
                <w:bCs/>
                <w:szCs w:val="21"/>
              </w:rPr>
              <w:t xml:space="preserve">For initial evaluations, there is always a non-sleep mode assumed between adjacent sleep modes. </w:t>
            </w:r>
          </w:p>
          <w:p w:rsidR="00E93A8A" w:rsidRDefault="00695B22">
            <w:pPr>
              <w:spacing w:before="120" w:after="120"/>
              <w:rPr>
                <w:b/>
                <w:bCs/>
                <w:szCs w:val="21"/>
              </w:rPr>
            </w:pPr>
            <w:proofErr w:type="gramStart"/>
            <w:r>
              <w:rPr>
                <w:b/>
                <w:bCs/>
                <w:szCs w:val="21"/>
                <w:highlight w:val="green"/>
              </w:rPr>
              <w:t>Agreement</w:t>
            </w:r>
            <w:r>
              <w:rPr>
                <w:rFonts w:hint="eastAsia"/>
                <w:b/>
                <w:szCs w:val="21"/>
                <w:highlight w:val="green"/>
              </w:rPr>
              <w:t>(</w:t>
            </w:r>
            <w:proofErr w:type="gramEnd"/>
            <w:r>
              <w:rPr>
                <w:rFonts w:hint="eastAsia"/>
                <w:b/>
                <w:szCs w:val="21"/>
                <w:highlight w:val="green"/>
              </w:rPr>
              <w:t>RAN1 #110)</w:t>
            </w:r>
          </w:p>
          <w:p w:rsidR="00E93A8A" w:rsidRDefault="00695B22">
            <w:pPr>
              <w:spacing w:before="120" w:after="120"/>
              <w:rPr>
                <w:bCs/>
                <w:szCs w:val="21"/>
              </w:rPr>
            </w:pPr>
            <w:r>
              <w:rPr>
                <w:bCs/>
                <w:szCs w:val="21"/>
              </w:rPr>
              <w:t>During the transition time period,</w:t>
            </w:r>
            <w:r>
              <w:rPr>
                <w:szCs w:val="21"/>
              </w:rPr>
              <w:t xml:space="preserve"> </w:t>
            </w:r>
            <w:r>
              <w:rPr>
                <w:bCs/>
                <w:szCs w:val="21"/>
              </w:rPr>
              <w:t xml:space="preserve">relative power of sleep mode </w:t>
            </w:r>
            <w:proofErr w:type="spellStart"/>
            <w:r>
              <w:rPr>
                <w:bCs/>
                <w:i/>
                <w:szCs w:val="21"/>
              </w:rPr>
              <w:t>i</w:t>
            </w:r>
            <w:proofErr w:type="spellEnd"/>
            <w:r>
              <w:rPr>
                <w:bCs/>
                <w:szCs w:val="21"/>
              </w:rPr>
              <w:t xml:space="preserve"> </w:t>
            </w:r>
            <w:r>
              <w:rPr>
                <w:bCs/>
                <w:szCs w:val="21"/>
              </w:rPr>
              <w:fldChar w:fldCharType="begin"/>
            </w:r>
            <w:r>
              <w:rPr>
                <w:bCs/>
                <w:szCs w:val="21"/>
              </w:rPr>
              <w:instrText xml:space="preserve"> QUOTE </w:instrText>
            </w:r>
            <w:r w:rsidR="008001EC">
              <w:rPr>
                <w:position w:val="-5"/>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4B11&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22A&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260&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24C6&quot;/&gt;&lt;wsp:rsid wsp:val=&quot;000E474A&quot;/&gt;&lt;wsp:rsid wsp:val=&quot;000E5BCB&quot;/&gt;&lt;wsp:rsid wsp:val=&quot;000E67A5&quot;/&gt;&lt;wsp:rsid wsp:val=&quot;000E769B&quot;/&gt;&lt;wsp:rsid wsp:val=&quot;000E7B9F&quot;/&gt;&lt;wsp:rsid wsp:val=&quot;000E7C28&quot;/&gt;&lt;wsp:rsid wsp:val=&quot;000F59FD&quot;/&gt;&lt;wsp:rsid wsp:val=&quot;000F5D2D&quot;/&gt;&lt;wsp:rsid wsp:val=&quot;000F6245&quot;/&gt;&lt;wsp:rsid wsp:val=&quot;0010118E&quot;/&gt;&lt;wsp:rsid wsp:val=&quot;00101AB3&quot;/&gt;&lt;wsp:rsid wsp:val=&quot;0010230E&quot;/&gt;&lt;wsp:rsid wsp:val=&quot;00102F11&quot;/&gt;&lt;wsp:rsid wsp:val=&quot;00111908&quot;/&gt;&lt;wsp:rsid wsp:val=&quot;00111952&quot;/&gt;&lt;wsp:rsid wsp:val=&quot;00113235&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3B4E&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087&quot;/&gt;&lt;wsp:rsid wsp:val=&quot;00181906&quot;/&gt;&lt;wsp:rsid wsp:val=&quot;00182437&quot;/&gt;&lt;wsp:rsid wsp:val=&quot;00182FB2&quot;/&gt;&lt;wsp:rsid wsp:val=&quot;00184862&quot;/&gt;&lt;wsp:rsid wsp:val=&quot;00186520&quot;/&gt;&lt;wsp:rsid wsp:val=&quot;001876FA&quot;/&gt;&lt;wsp:rsid wsp:val=&quot;0019106C&quot;/&gt;&lt;wsp:rsid wsp:val=&quot;00191378&quot;/&gt;&lt;wsp:rsid wsp:val=&quot;0019426E&quot;/&gt;&lt;wsp:rsid wsp:val=&quot;00195A4F&quot;/&gt;&lt;wsp:rsid wsp:val=&quot;0019668C&quot;/&gt;&lt;wsp:rsid wsp:val=&quot;001A235A&quot;/&gt;&lt;wsp:rsid wsp:val=&quot;001A2677&quot;/&gt;&lt;wsp:rsid wsp:val=&quot;001A30AA&quot;/&gt;&lt;wsp:rsid wsp:val=&quot;001A35F9&quot;/&gt;&lt;wsp:rsid wsp:val=&quot;001A68A2&quot;/&gt;&lt;wsp:rsid wsp:val=&quot;001B141B&quot;/&gt;&lt;wsp:rsid wsp:val=&quot;001B54E1&quot;/&gt;&lt;wsp:rsid wsp:val=&quot;001B5B60&quot;/&gt;&lt;wsp:rsid wsp:val=&quot;001B70FA&quot;/&gt;&lt;wsp:rsid wsp:val=&quot;001C40D9&quot;/&gt;&lt;wsp:rsid wsp:val=&quot;001C502B&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0F6F&quot;/&gt;&lt;wsp:rsid wsp:val=&quot;001E135D&quot;/&gt;&lt;wsp:rsid wsp:val=&quot;001E36B3&quot;/&gt;&lt;wsp:rsid wsp:val=&quot;001E527D&quot;/&gt;&lt;wsp:rsid wsp:val=&quot;001E7288&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5B68&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3369&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2198&quot;/&gt;&lt;wsp:rsid wsp:val=&quot;002E34E6&quot;/&gt;&lt;wsp:rsid wsp:val=&quot;002F0409&quot;/&gt;&lt;wsp:rsid wsp:val=&quot;002F17AB&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4605&quot;/&gt;&lt;wsp:rsid wsp:val=&quot;00316115&quot;/&gt;&lt;wsp:rsid wsp:val=&quot;003161EF&quot;/&gt;&lt;wsp:rsid wsp:val=&quot;00316C34&quot;/&gt;&lt;wsp:rsid wsp:val=&quot;0031718A&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37988&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57CCF&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877D4&quot;/&gt;&lt;wsp:rsid wsp:val=&quot;00387CCA&quot;/&gt;&lt;wsp:rsid wsp:val=&quot;00392A3A&quot;/&gt;&lt;wsp:rsid wsp:val=&quot;003A135F&quot;/&gt;&lt;wsp:rsid wsp:val=&quot;003A2038&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230&quot;/&gt;&lt;wsp:rsid wsp:val=&quot;003B6548&quot;/&gt;&lt;wsp:rsid wsp:val=&quot;003C01B1&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10A4&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67C&quot;/&gt;&lt;wsp:rsid wsp:val=&quot;00461A9A&quot;/&gt;&lt;wsp:rsid wsp:val=&quot;0046285C&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45AA&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297B&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5655&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AF3&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03B&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12E1&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1F5&quot;/&gt;&lt;wsp:rsid wsp:val=&quot;005754B9&quot;/&gt;&lt;wsp:rsid wsp:val=&quot;005765F4&quot;/&gt;&lt;wsp:rsid wsp:val=&quot;005827CF&quot;/&gt;&lt;wsp:rsid wsp:val=&quot;00585BA7&quot;/&gt;&lt;wsp:rsid wsp:val=&quot;00585CC3&quot;/&gt;&lt;wsp:rsid wsp:val=&quot;00586372&quot;/&gt;&lt;wsp:rsid wsp:val=&quot;0058639F&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72&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480B&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62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664FC&quot;/&gt;&lt;wsp:rsid wsp:val=&quot;006702A0&quot;/&gt;&lt;wsp:rsid wsp:val=&quot;006723D4&quot;/&gt;&lt;wsp:rsid wsp:val=&quot;00673FC7&quot;/&gt;&lt;wsp:rsid wsp:val=&quot;00677347&quot;/&gt;&lt;wsp:rsid wsp:val=&quot;00681CDA&quot;/&gt;&lt;wsp:rsid wsp:val=&quot;00683F5D&quot;/&gt;&lt;wsp:rsid wsp:val=&quot;00684F21&quot;/&gt;&lt;wsp:rsid wsp:val=&quot;0068540D&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E51E7&quot;/&gt;&lt;wsp:rsid wsp:val=&quot;006E5F63&quot;/&gt;&lt;wsp:rsid wsp:val=&quot;006F1592&quot;/&gt;&lt;wsp:rsid wsp:val=&quot;006F2684&quot;/&gt;&lt;wsp:rsid wsp:val=&quot;006F4666&quot;/&gt;&lt;wsp:rsid wsp:val=&quot;006F5E75&quot;/&gt;&lt;wsp:rsid wsp:val=&quot;006F75D5&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0A7F&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963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4B8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472D&quot;/&gt;&lt;wsp:rsid wsp:val=&quot;008251A2&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86E68&quot;/&gt;&lt;wsp:rsid wsp:val=&quot;00891D1E&quot;/&gt;&lt;wsp:rsid wsp:val=&quot;008923EE&quot;/&gt;&lt;wsp:rsid wsp:val=&quot;00892741&quot;/&gt;&lt;wsp:rsid wsp:val=&quot;008942D6&quot;/&gt;&lt;wsp:rsid wsp:val=&quot;00895534&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94E&quot;/&gt;&lt;wsp:rsid wsp:val=&quot;008B3B62&quot;/&gt;&lt;wsp:rsid wsp:val=&quot;008B4981&quot;/&gt;&lt;wsp:rsid wsp:val=&quot;008B4C86&quot;/&gt;&lt;wsp:rsid wsp:val=&quot;008B6F98&quot;/&gt;&lt;wsp:rsid wsp:val=&quot;008C0155&quot;/&gt;&lt;wsp:rsid wsp:val=&quot;008C1073&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4F7C&quot;/&gt;&lt;wsp:rsid wsp:val=&quot;009071FF&quot;/&gt;&lt;wsp:rsid wsp:val=&quot;00907329&quot;/&gt;&lt;wsp:rsid wsp:val=&quot;00910DCF&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01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5224&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0651F&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59C9&quot;/&gt;&lt;wsp:rsid wsp:val=&quot;00A877C7&quot;/&gt;&lt;wsp:rsid wsp:val=&quot;00A87CEE&quot;/&gt;&lt;wsp:rsid wsp:val=&quot;00A9013F&quot;/&gt;&lt;wsp:rsid wsp:val=&quot;00A92721&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A64B9&quot;/&gt;&lt;wsp:rsid wsp:val=&quot;00AB1B52&quot;/&gt;&lt;wsp:rsid wsp:val=&quot;00AB1C4B&quot;/&gt;&lt;wsp:rsid wsp:val=&quot;00AB3B21&quot;/&gt;&lt;wsp:rsid wsp:val=&quot;00AB5C38&quot;/&gt;&lt;wsp:rsid wsp:val=&quot;00AB649E&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6283&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1738C&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3D2&quot;/&gt;&lt;wsp:rsid wsp:val=&quot;00B426C1&quot;/&gt;&lt;wsp:rsid wsp:val=&quot;00B470FF&quot;/&gt;&lt;wsp:rsid wsp:val=&quot;00B474DC&quot;/&gt;&lt;wsp:rsid wsp:val=&quot;00B47A9F&quot;/&gt;&lt;wsp:rsid wsp:val=&quot;00B50DD0&quot;/&gt;&lt;wsp:rsid wsp:val=&quot;00B51372&quot;/&gt;&lt;wsp:rsid wsp:val=&quot;00B550B4&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87956&quot;/&gt;&lt;wsp:rsid wsp:val=&quot;00B90148&quot;/&gt;&lt;wsp:rsid wsp:val=&quot;00B906C7&quot;/&gt;&lt;wsp:rsid wsp:val=&quot;00B90C33&quot;/&gt;&lt;wsp:rsid wsp:val=&quot;00B92405&quot;/&gt;&lt;wsp:rsid wsp:val=&quot;00B93DA4&quot;/&gt;&lt;wsp:rsid wsp:val=&quot;00B95B69&quot;/&gt;&lt;wsp:rsid wsp:val=&quot;00B9601F&quot;/&gt;&lt;wsp:rsid wsp:val=&quot;00B97AAA&quot;/&gt;&lt;wsp:rsid wsp:val=&quot;00BA3197&quot;/&gt;&lt;wsp:rsid wsp:val=&quot;00BA4FE1&quot;/&gt;&lt;wsp:rsid wsp:val=&quot;00BA74B0&quot;/&gt;&lt;wsp:rsid wsp:val=&quot;00BB11D1&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2B8&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17769&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48F9&quot;/&gt;&lt;wsp:rsid wsp:val=&quot;00C6529A&quot;/&gt;&lt;wsp:rsid wsp:val=&quot;00C666A1&quot;/&gt;&lt;wsp:rsid wsp:val=&quot;00C707D9&quot;/&gt;&lt;wsp:rsid wsp:val=&quot;00C72E52&quot;/&gt;&lt;wsp:rsid wsp:val=&quot;00C7359A&quot;/&gt;&lt;wsp:rsid wsp:val=&quot;00C73A93&quot;/&gt;&lt;wsp:rsid wsp:val=&quot;00C74046&quot;/&gt;&lt;wsp:rsid wsp:val=&quot;00C75175&quot;/&gt;&lt;wsp:rsid wsp:val=&quot;00C753FE&quot;/&gt;&lt;wsp:rsid wsp:val=&quot;00C758A0&quot;/&gt;&lt;wsp:rsid wsp:val=&quot;00C765A2&quot;/&gt;&lt;wsp:rsid wsp:val=&quot;00C83ACC&quot;/&gt;&lt;wsp:rsid wsp:val=&quot;00C846A3&quot;/&gt;&lt;wsp:rsid wsp:val=&quot;00C86B16&quot;/&gt;&lt;wsp:rsid wsp:val=&quot;00C878E9&quot;/&gt;&lt;wsp:rsid wsp:val=&quot;00C90F3C&quot;/&gt;&lt;wsp:rsid wsp:val=&quot;00C91000&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A7C6E&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556F&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0D2&quot;/&gt;&lt;wsp:rsid wsp:val=&quot;00E07200&quot;/&gt;&lt;wsp:rsid wsp:val=&quot;00E11E51&quot;/&gt;&lt;wsp:rsid wsp:val=&quot;00E130A4&quot;/&gt;&lt;wsp:rsid wsp:val=&quot;00E13E05&quot;/&gt;&lt;wsp:rsid wsp:val=&quot;00E20892&quot;/&gt;&lt;wsp:rsid wsp:val=&quot;00E2627F&quot;/&gt;&lt;wsp:rsid wsp:val=&quot;00E31572&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1CC&quot;/&gt;&lt;wsp:rsid wsp:val=&quot;00E54CA2&quot;/&gt;&lt;wsp:rsid wsp:val=&quot;00E55501&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1E6C&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1D2D&quot;/&gt;&lt;wsp:rsid wsp:val=&quot;00ED2E01&quot;/&gt;&lt;wsp:rsid wsp:val=&quot;00ED3CA6&quot;/&gt;&lt;wsp:rsid wsp:val=&quot;00ED5155&quot;/&gt;&lt;wsp:rsid wsp:val=&quot;00ED55AE&quot;/&gt;&lt;wsp:rsid wsp:val=&quot;00EE1DB6&quot;/&gt;&lt;wsp:rsid wsp:val=&quot;00EE309D&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56247&quot;/&gt;&lt;wsp:rsid wsp:val=&quot;00F60FEE&quot;/&gt;&lt;wsp:rsid wsp:val=&quot;00F6105F&quot;/&gt;&lt;wsp:rsid wsp:val=&quot;00F61405&quot;/&gt;&lt;wsp:rsid wsp:val=&quot;00F61573&quot;/&gt;&lt;wsp:rsid wsp:val=&quot;00F62B78&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3862&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5277&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6622&quot;/&gt;&lt;wsp:rsid wsp:val=&quot;00FF73C4&quot;/&gt;&lt;/wsp:rsids&gt;&lt;/w:docPr&gt;&lt;w:body&gt;&lt;wx:sect&gt;&lt;w:p wsp:rsidR=&quot;00000000&quot; wsp:rsidRDefault=&quot;00F62B78&quot; wsp:rsidP=&quot;00F62B78&quot;&gt;&lt;m:oMathPara&gt;&lt;m:oMath&gt;&lt;m:r&gt;&lt;m:rPr&gt;&lt;m:sty m:val=&quot;bi&quot;/&gt;&lt;/m:rPr&gt;&lt;w:rPr&gt;&lt;w:rFonts w:ascii=&quot;Cambria Math&quot; w:h-ansi=&quot;Cambria Math&quot;/&gt;&lt;wx:font wx:val=&quot;Cambria Math&quot;/&gt;&lt;w:b/&gt;&lt;w:b-cs/&gt;&lt;w:i/&gt;&lt;w:i-cs/&gt;&lt;/w:rPr&gt;&lt;m:t&gt;i&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Pr>
                <w:bCs/>
                <w:szCs w:val="21"/>
              </w:rPr>
              <w:instrText xml:space="preserve"> </w:instrText>
            </w:r>
            <w:r>
              <w:rPr>
                <w:bCs/>
                <w:szCs w:val="21"/>
              </w:rPr>
              <w:fldChar w:fldCharType="end"/>
            </w:r>
            <w:r>
              <w:rPr>
                <w:bCs/>
                <w:szCs w:val="21"/>
              </w:rPr>
              <w:t>is assumed to be consumed. Additional transition energy and total transition time also include energy and time for both ramping down and ramping up</w:t>
            </w:r>
            <w:r>
              <w:rPr>
                <w:rFonts w:hint="eastAsia"/>
                <w:bCs/>
                <w:szCs w:val="21"/>
              </w:rPr>
              <w:t>.</w:t>
            </w:r>
          </w:p>
          <w:p w:rsidR="00E93A8A" w:rsidRDefault="00E93A8A">
            <w:pPr>
              <w:spacing w:before="120" w:after="120"/>
              <w:rPr>
                <w:rFonts w:eastAsia="Malgun Gothic"/>
                <w:color w:val="1F497D"/>
                <w:szCs w:val="21"/>
                <w:lang w:eastAsia="ko-KR"/>
              </w:rPr>
            </w:pPr>
          </w:p>
          <w:p w:rsidR="00E93A8A" w:rsidRDefault="00695B22">
            <w:pPr>
              <w:spacing w:before="120" w:after="120"/>
              <w:rPr>
                <w:b/>
                <w:bCs/>
                <w:szCs w:val="21"/>
              </w:rPr>
            </w:pPr>
            <w:proofErr w:type="gramStart"/>
            <w:r>
              <w:rPr>
                <w:b/>
                <w:bCs/>
                <w:szCs w:val="21"/>
                <w:highlight w:val="green"/>
              </w:rPr>
              <w:t>Agreement</w:t>
            </w:r>
            <w:r>
              <w:rPr>
                <w:rFonts w:hint="eastAsia"/>
                <w:b/>
                <w:szCs w:val="21"/>
                <w:highlight w:val="green"/>
              </w:rPr>
              <w:t>(</w:t>
            </w:r>
            <w:proofErr w:type="gramEnd"/>
            <w:r>
              <w:rPr>
                <w:rFonts w:hint="eastAsia"/>
                <w:b/>
                <w:szCs w:val="21"/>
                <w:highlight w:val="green"/>
              </w:rPr>
              <w:t>RAN1 #110)</w:t>
            </w:r>
          </w:p>
          <w:p w:rsidR="00E93A8A" w:rsidRDefault="00695B22">
            <w:pPr>
              <w:pStyle w:val="af3"/>
              <w:numPr>
                <w:ilvl w:val="0"/>
                <w:numId w:val="9"/>
              </w:numPr>
              <w:overflowPunct w:val="0"/>
              <w:autoSpaceDE w:val="0"/>
              <w:autoSpaceDN w:val="0"/>
              <w:spacing w:after="120"/>
              <w:rPr>
                <w:bCs/>
                <w:sz w:val="21"/>
                <w:szCs w:val="21"/>
              </w:rPr>
            </w:pPr>
            <w:r>
              <w:rPr>
                <w:bCs/>
                <w:sz w:val="21"/>
                <w:szCs w:val="21"/>
              </w:rPr>
              <w:t>The total transition time for set 2 and set 3 is the same as that for set 1.</w:t>
            </w:r>
          </w:p>
          <w:p w:rsidR="00E93A8A" w:rsidRDefault="00695B22">
            <w:pPr>
              <w:pStyle w:val="af3"/>
              <w:numPr>
                <w:ilvl w:val="0"/>
                <w:numId w:val="9"/>
              </w:numPr>
              <w:overflowPunct w:val="0"/>
              <w:autoSpaceDE w:val="0"/>
              <w:autoSpaceDN w:val="0"/>
              <w:spacing w:after="120"/>
              <w:rPr>
                <w:bCs/>
                <w:sz w:val="21"/>
                <w:szCs w:val="21"/>
              </w:rPr>
            </w:pPr>
            <w:r>
              <w:rPr>
                <w:bCs/>
                <w:sz w:val="21"/>
                <w:szCs w:val="21"/>
              </w:rPr>
              <w:t>Companies are encouraged to check the input and values provided in section 2.1.4.2 of R1-2208312 for further determination.</w:t>
            </w:r>
          </w:p>
          <w:p w:rsidR="00E93A8A" w:rsidRDefault="00E93A8A">
            <w:pPr>
              <w:spacing w:before="120" w:after="120" w:line="260" w:lineRule="auto"/>
              <w:rPr>
                <w:b/>
                <w:iCs/>
                <w:szCs w:val="21"/>
                <w:highlight w:val="green"/>
              </w:rPr>
            </w:pPr>
          </w:p>
          <w:p w:rsidR="00E93A8A" w:rsidRDefault="00695B22">
            <w:pPr>
              <w:spacing w:before="120" w:after="120" w:line="260" w:lineRule="auto"/>
              <w:rPr>
                <w:b/>
                <w:iCs/>
                <w:szCs w:val="21"/>
                <w:highlight w:val="green"/>
              </w:rPr>
            </w:pPr>
            <w:proofErr w:type="gramStart"/>
            <w:r>
              <w:rPr>
                <w:b/>
                <w:iCs/>
                <w:szCs w:val="21"/>
                <w:highlight w:val="green"/>
              </w:rPr>
              <w:t>Agreement</w:t>
            </w:r>
            <w:r>
              <w:rPr>
                <w:rFonts w:hint="eastAsia"/>
                <w:b/>
                <w:szCs w:val="21"/>
                <w:highlight w:val="green"/>
              </w:rPr>
              <w:t>(</w:t>
            </w:r>
            <w:proofErr w:type="gramEnd"/>
            <w:r>
              <w:rPr>
                <w:rFonts w:hint="eastAsia"/>
                <w:b/>
                <w:szCs w:val="21"/>
                <w:highlight w:val="green"/>
              </w:rPr>
              <w:t>RAN1 #109-e)</w:t>
            </w:r>
          </w:p>
          <w:p w:rsidR="00E93A8A" w:rsidRDefault="00695B22">
            <w:pPr>
              <w:spacing w:before="120" w:after="120" w:line="260" w:lineRule="auto"/>
              <w:rPr>
                <w:iCs/>
                <w:szCs w:val="21"/>
              </w:rPr>
            </w:pPr>
            <w:r>
              <w:rPr>
                <w:iCs/>
                <w:szCs w:val="21"/>
              </w:rPr>
              <w:t>At least urban macro is prioritized for FR1. FFS the baseline deployment assumption for FR2.</w:t>
            </w:r>
          </w:p>
          <w:p w:rsidR="00E93A8A" w:rsidRDefault="00695B22">
            <w:pPr>
              <w:spacing w:before="120" w:after="120"/>
              <w:rPr>
                <w:b/>
                <w:bCs/>
                <w:iCs/>
                <w:szCs w:val="21"/>
                <w:highlight w:val="green"/>
              </w:rPr>
            </w:pPr>
            <w:proofErr w:type="gramStart"/>
            <w:r>
              <w:rPr>
                <w:b/>
                <w:bCs/>
                <w:iCs/>
                <w:szCs w:val="21"/>
                <w:highlight w:val="green"/>
              </w:rPr>
              <w:t>Agreement</w:t>
            </w:r>
            <w:r>
              <w:rPr>
                <w:rFonts w:hint="eastAsia"/>
                <w:b/>
                <w:szCs w:val="21"/>
                <w:highlight w:val="green"/>
              </w:rPr>
              <w:t>(</w:t>
            </w:r>
            <w:proofErr w:type="gramEnd"/>
            <w:r>
              <w:rPr>
                <w:rFonts w:hint="eastAsia"/>
                <w:b/>
                <w:szCs w:val="21"/>
                <w:highlight w:val="green"/>
              </w:rPr>
              <w:t>RAN1 #110)</w:t>
            </w:r>
          </w:p>
          <w:p w:rsidR="00E93A8A" w:rsidRDefault="00695B22">
            <w:pPr>
              <w:widowControl w:val="0"/>
              <w:numPr>
                <w:ilvl w:val="0"/>
                <w:numId w:val="10"/>
              </w:numPr>
              <w:spacing w:before="120" w:after="120"/>
              <w:rPr>
                <w:szCs w:val="21"/>
              </w:rPr>
            </w:pPr>
            <w:r>
              <w:rPr>
                <w:szCs w:val="21"/>
              </w:rPr>
              <w:t>For FR1, urban micro can be optionally considered.</w:t>
            </w:r>
          </w:p>
          <w:p w:rsidR="00E93A8A" w:rsidRDefault="00695B22">
            <w:pPr>
              <w:widowControl w:val="0"/>
              <w:numPr>
                <w:ilvl w:val="0"/>
                <w:numId w:val="10"/>
              </w:numPr>
              <w:spacing w:before="120" w:after="120"/>
              <w:rPr>
                <w:iCs/>
                <w:szCs w:val="21"/>
              </w:rPr>
            </w:pPr>
            <w:r>
              <w:rPr>
                <w:szCs w:val="21"/>
              </w:rPr>
              <w:t>For FR2, urban micro is prioritized, with ISD=200 m is assumed.</w:t>
            </w:r>
          </w:p>
          <w:p w:rsidR="00E93A8A" w:rsidRDefault="00695B22">
            <w:pPr>
              <w:spacing w:before="120" w:after="120" w:line="260" w:lineRule="auto"/>
              <w:rPr>
                <w:b/>
                <w:iCs/>
                <w:szCs w:val="21"/>
                <w:highlight w:val="green"/>
              </w:rPr>
            </w:pPr>
            <w:proofErr w:type="gramStart"/>
            <w:r>
              <w:rPr>
                <w:b/>
                <w:iCs/>
                <w:szCs w:val="21"/>
                <w:highlight w:val="green"/>
              </w:rPr>
              <w:t>Agreement</w:t>
            </w:r>
            <w:r>
              <w:rPr>
                <w:rFonts w:hint="eastAsia"/>
                <w:b/>
                <w:szCs w:val="21"/>
                <w:highlight w:val="green"/>
              </w:rPr>
              <w:t>(</w:t>
            </w:r>
            <w:proofErr w:type="gramEnd"/>
            <w:r>
              <w:rPr>
                <w:rFonts w:hint="eastAsia"/>
                <w:b/>
                <w:szCs w:val="21"/>
                <w:highlight w:val="green"/>
              </w:rPr>
              <w:t>RAN1 #109-e)</w:t>
            </w:r>
          </w:p>
          <w:p w:rsidR="00E93A8A" w:rsidRDefault="00695B22">
            <w:pPr>
              <w:numPr>
                <w:ilvl w:val="0"/>
                <w:numId w:val="8"/>
              </w:numPr>
              <w:spacing w:before="120" w:after="120" w:line="260" w:lineRule="auto"/>
              <w:rPr>
                <w:iCs/>
                <w:szCs w:val="21"/>
              </w:rPr>
            </w:pPr>
            <w:r>
              <w:rPr>
                <w:iCs/>
                <w:szCs w:val="21"/>
              </w:rPr>
              <w:t xml:space="preserve">FTP3 (0.5MB as packet size, 200ms as mean inter-arrival time), FTP3 IM (0.1MB as packet size, 2s as mean inter-arrival time) and VOIP can be considered in the evaluation </w:t>
            </w:r>
          </w:p>
          <w:p w:rsidR="00E93A8A" w:rsidRDefault="00695B22">
            <w:pPr>
              <w:numPr>
                <w:ilvl w:val="0"/>
                <w:numId w:val="8"/>
              </w:numPr>
              <w:spacing w:before="120" w:after="120" w:line="260" w:lineRule="auto"/>
              <w:rPr>
                <w:iCs/>
                <w:szCs w:val="21"/>
              </w:rPr>
            </w:pPr>
            <w:r>
              <w:rPr>
                <w:iCs/>
                <w:szCs w:val="21"/>
              </w:rPr>
              <w:lastRenderedPageBreak/>
              <w:t>FFS: with possible further prioritization, different model between DL and UL, and/or other traffic models that can be optionally considered.</w:t>
            </w:r>
          </w:p>
          <w:p w:rsidR="00E93A8A" w:rsidRDefault="00695B22">
            <w:pPr>
              <w:numPr>
                <w:ilvl w:val="0"/>
                <w:numId w:val="8"/>
              </w:numPr>
              <w:spacing w:before="120" w:after="120" w:line="260" w:lineRule="auto"/>
              <w:rPr>
                <w:rFonts w:eastAsia="Malgun Gothic"/>
                <w:color w:val="1F497D"/>
                <w:szCs w:val="21"/>
                <w:lang w:eastAsia="ko-KR"/>
              </w:rPr>
            </w:pPr>
            <w:r>
              <w:rPr>
                <w:szCs w:val="21"/>
              </w:rPr>
              <w:t>FFS associated scenarios/</w:t>
            </w:r>
            <w:r>
              <w:rPr>
                <w:iCs/>
                <w:szCs w:val="21"/>
              </w:rPr>
              <w:t>configurations</w:t>
            </w:r>
            <w:r>
              <w:rPr>
                <w:szCs w:val="21"/>
              </w:rPr>
              <w:t>, e.g. C-DRX.</w:t>
            </w:r>
          </w:p>
          <w:p w:rsidR="00E93A8A" w:rsidRDefault="00695B22">
            <w:pPr>
              <w:spacing w:before="120" w:after="120"/>
              <w:rPr>
                <w:b/>
                <w:bCs/>
                <w:iCs/>
                <w:szCs w:val="21"/>
                <w:highlight w:val="green"/>
              </w:rPr>
            </w:pPr>
            <w:proofErr w:type="gramStart"/>
            <w:r>
              <w:rPr>
                <w:b/>
                <w:bCs/>
                <w:iCs/>
                <w:szCs w:val="21"/>
                <w:highlight w:val="green"/>
              </w:rPr>
              <w:t>Agreement</w:t>
            </w:r>
            <w:r>
              <w:rPr>
                <w:rFonts w:hint="eastAsia"/>
                <w:b/>
                <w:szCs w:val="21"/>
                <w:highlight w:val="green"/>
              </w:rPr>
              <w:t>(</w:t>
            </w:r>
            <w:proofErr w:type="gramEnd"/>
            <w:r>
              <w:rPr>
                <w:rFonts w:hint="eastAsia"/>
                <w:b/>
                <w:szCs w:val="21"/>
                <w:highlight w:val="green"/>
              </w:rPr>
              <w:t>RAN1 #110)</w:t>
            </w:r>
          </w:p>
          <w:p w:rsidR="00E93A8A" w:rsidRDefault="00695B22">
            <w:pPr>
              <w:spacing w:before="120" w:after="120"/>
              <w:rPr>
                <w:szCs w:val="21"/>
              </w:rPr>
            </w:pPr>
            <w:r>
              <w:rPr>
                <w:szCs w:val="21"/>
              </w:rPr>
              <w:t>It is up to company report which traffic model is used among the agreed three traffic models in their evaluations.</w:t>
            </w:r>
          </w:p>
          <w:p w:rsidR="00E93A8A" w:rsidRDefault="00695B22">
            <w:pPr>
              <w:widowControl w:val="0"/>
              <w:numPr>
                <w:ilvl w:val="0"/>
                <w:numId w:val="10"/>
              </w:numPr>
              <w:spacing w:before="120" w:after="120"/>
              <w:rPr>
                <w:szCs w:val="21"/>
              </w:rPr>
            </w:pPr>
            <w:r>
              <w:rPr>
                <w:rFonts w:hint="eastAsia"/>
                <w:szCs w:val="21"/>
              </w:rPr>
              <w:t>O</w:t>
            </w:r>
            <w:r>
              <w:rPr>
                <w:szCs w:val="21"/>
              </w:rPr>
              <w:t>ther models may be used as well. Parameter (e.g. packet size and arrival rate) adjustment can be optionally considered and reported.</w:t>
            </w:r>
          </w:p>
          <w:p w:rsidR="00E93A8A" w:rsidRDefault="00E93A8A">
            <w:pPr>
              <w:spacing w:before="120" w:after="120" w:line="260" w:lineRule="auto"/>
              <w:rPr>
                <w:iCs/>
                <w:szCs w:val="21"/>
              </w:rPr>
            </w:pPr>
          </w:p>
          <w:p w:rsidR="00E93A8A" w:rsidRDefault="00695B22">
            <w:pPr>
              <w:spacing w:before="120" w:after="120" w:line="260" w:lineRule="auto"/>
              <w:rPr>
                <w:b/>
                <w:iCs/>
                <w:szCs w:val="21"/>
                <w:highlight w:val="green"/>
              </w:rPr>
            </w:pPr>
            <w:proofErr w:type="gramStart"/>
            <w:r>
              <w:rPr>
                <w:b/>
                <w:iCs/>
                <w:szCs w:val="21"/>
                <w:highlight w:val="green"/>
              </w:rPr>
              <w:t>Agreement</w:t>
            </w:r>
            <w:r>
              <w:rPr>
                <w:rFonts w:hint="eastAsia"/>
                <w:b/>
                <w:szCs w:val="21"/>
                <w:highlight w:val="green"/>
              </w:rPr>
              <w:t>(</w:t>
            </w:r>
            <w:proofErr w:type="gramEnd"/>
            <w:r>
              <w:rPr>
                <w:rFonts w:hint="eastAsia"/>
                <w:b/>
                <w:szCs w:val="21"/>
                <w:highlight w:val="green"/>
              </w:rPr>
              <w:t>RAN1 #109-e)</w:t>
            </w:r>
          </w:p>
          <w:p w:rsidR="00E93A8A" w:rsidRDefault="00695B22">
            <w:pPr>
              <w:spacing w:before="120" w:after="120" w:line="260" w:lineRule="auto"/>
              <w:rPr>
                <w:iCs/>
                <w:szCs w:val="21"/>
              </w:rPr>
            </w:pPr>
            <w:r>
              <w:rPr>
                <w:iCs/>
                <w:szCs w:val="21"/>
              </w:rPr>
              <w:t>For BS energy consumption evaluation, in addition to the energy saving gain,</w:t>
            </w:r>
          </w:p>
          <w:p w:rsidR="00E93A8A" w:rsidRDefault="00695B22">
            <w:pPr>
              <w:numPr>
                <w:ilvl w:val="0"/>
                <w:numId w:val="8"/>
              </w:numPr>
              <w:spacing w:before="120" w:after="120" w:line="260" w:lineRule="auto"/>
              <w:rPr>
                <w:iCs/>
                <w:szCs w:val="21"/>
              </w:rPr>
            </w:pPr>
            <w:r>
              <w:rPr>
                <w:iCs/>
                <w:szCs w:val="21"/>
              </w:rPr>
              <w:t>At least UPT/UE power consumption/access delay/latency should be considered for performance impact evaluation</w:t>
            </w:r>
          </w:p>
          <w:p w:rsidR="00E93A8A" w:rsidRDefault="00695B22">
            <w:pPr>
              <w:numPr>
                <w:ilvl w:val="0"/>
                <w:numId w:val="8"/>
              </w:numPr>
              <w:spacing w:before="120" w:after="120" w:line="260" w:lineRule="auto"/>
              <w:rPr>
                <w:iCs/>
                <w:szCs w:val="21"/>
              </w:rPr>
            </w:pPr>
            <w:r>
              <w:rPr>
                <w:iCs/>
                <w:szCs w:val="21"/>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rsidR="00E93A8A" w:rsidRDefault="00695B22">
            <w:pPr>
              <w:spacing w:before="120" w:after="120"/>
              <w:rPr>
                <w:b/>
                <w:bCs/>
                <w:szCs w:val="21"/>
              </w:rPr>
            </w:pPr>
            <w:proofErr w:type="gramStart"/>
            <w:r>
              <w:rPr>
                <w:b/>
                <w:bCs/>
                <w:szCs w:val="21"/>
                <w:highlight w:val="green"/>
              </w:rPr>
              <w:t>Agreement</w:t>
            </w:r>
            <w:r>
              <w:rPr>
                <w:rFonts w:hint="eastAsia"/>
                <w:b/>
                <w:szCs w:val="21"/>
                <w:highlight w:val="green"/>
              </w:rPr>
              <w:t>(</w:t>
            </w:r>
            <w:proofErr w:type="gramEnd"/>
            <w:r>
              <w:rPr>
                <w:rFonts w:hint="eastAsia"/>
                <w:b/>
                <w:szCs w:val="21"/>
                <w:highlight w:val="green"/>
              </w:rPr>
              <w:t>RAN1 #110)</w:t>
            </w:r>
          </w:p>
          <w:p w:rsidR="00E93A8A" w:rsidRDefault="00695B22">
            <w:pPr>
              <w:pStyle w:val="af3"/>
              <w:numPr>
                <w:ilvl w:val="0"/>
                <w:numId w:val="11"/>
              </w:numPr>
              <w:overflowPunct w:val="0"/>
              <w:autoSpaceDE w:val="0"/>
              <w:autoSpaceDN w:val="0"/>
              <w:spacing w:after="120"/>
              <w:rPr>
                <w:bCs/>
                <w:sz w:val="21"/>
                <w:szCs w:val="21"/>
              </w:rPr>
            </w:pPr>
            <w:r>
              <w:rPr>
                <w:bCs/>
                <w:sz w:val="21"/>
                <w:szCs w:val="21"/>
              </w:rPr>
              <w:t>FFS whether to set exact requirements/QoS target for UPT and/or latency impact</w:t>
            </w:r>
          </w:p>
          <w:p w:rsidR="00E93A8A" w:rsidRDefault="00695B22">
            <w:pPr>
              <w:pStyle w:val="af3"/>
              <w:numPr>
                <w:ilvl w:val="0"/>
                <w:numId w:val="11"/>
              </w:numPr>
              <w:overflowPunct w:val="0"/>
              <w:autoSpaceDE w:val="0"/>
              <w:autoSpaceDN w:val="0"/>
              <w:spacing w:after="120"/>
              <w:rPr>
                <w:bCs/>
                <w:sz w:val="21"/>
                <w:szCs w:val="21"/>
                <w:lang w:eastAsia="ja-JP"/>
              </w:rPr>
            </w:pPr>
            <w:r>
              <w:rPr>
                <w:bCs/>
                <w:sz w:val="21"/>
                <w:szCs w:val="21"/>
              </w:rPr>
              <w:t>Other KPIs can be optionally reported, conditioned with clear definition/descriptions provided.</w:t>
            </w:r>
          </w:p>
          <w:p w:rsidR="00E93A8A" w:rsidRDefault="00695B22">
            <w:pPr>
              <w:pStyle w:val="af3"/>
              <w:numPr>
                <w:ilvl w:val="0"/>
                <w:numId w:val="11"/>
              </w:numPr>
              <w:overflowPunct w:val="0"/>
              <w:autoSpaceDE w:val="0"/>
              <w:autoSpaceDN w:val="0"/>
              <w:spacing w:after="120"/>
              <w:rPr>
                <w:bCs/>
                <w:sz w:val="21"/>
                <w:szCs w:val="21"/>
                <w:lang w:eastAsia="ko-KR"/>
              </w:rPr>
            </w:pPr>
            <w:r>
              <w:rPr>
                <w:bCs/>
                <w:sz w:val="21"/>
                <w:szCs w:val="21"/>
              </w:rPr>
              <w:t>Note for potential new channel/signals, e.g. WUS from UE, the assumption for detection reliability at BS side is reported (performance and complexity impact would subject to results and further discussion).</w:t>
            </w:r>
          </w:p>
          <w:p w:rsidR="00E93A8A" w:rsidRDefault="00E93A8A">
            <w:pPr>
              <w:spacing w:before="120" w:after="120" w:line="260" w:lineRule="auto"/>
              <w:rPr>
                <w:iCs/>
                <w:szCs w:val="21"/>
              </w:rPr>
            </w:pPr>
          </w:p>
          <w:p w:rsidR="00E93A8A" w:rsidRDefault="00695B22">
            <w:pPr>
              <w:spacing w:before="120" w:after="120"/>
              <w:rPr>
                <w:b/>
                <w:bCs/>
                <w:szCs w:val="21"/>
              </w:rPr>
            </w:pPr>
            <w:proofErr w:type="gramStart"/>
            <w:r>
              <w:rPr>
                <w:b/>
                <w:bCs/>
                <w:szCs w:val="21"/>
                <w:highlight w:val="green"/>
              </w:rPr>
              <w:t>Agreement</w:t>
            </w:r>
            <w:r>
              <w:rPr>
                <w:rFonts w:hint="eastAsia"/>
                <w:b/>
                <w:szCs w:val="21"/>
                <w:highlight w:val="green"/>
              </w:rPr>
              <w:t>(</w:t>
            </w:r>
            <w:proofErr w:type="gramEnd"/>
            <w:r>
              <w:rPr>
                <w:rFonts w:hint="eastAsia"/>
                <w:b/>
                <w:szCs w:val="21"/>
                <w:highlight w:val="green"/>
              </w:rPr>
              <w:t>RAN1 #110)</w:t>
            </w:r>
          </w:p>
          <w:p w:rsidR="00E93A8A" w:rsidRDefault="00695B22">
            <w:pPr>
              <w:spacing w:before="120" w:after="120"/>
              <w:rPr>
                <w:bCs/>
                <w:szCs w:val="21"/>
              </w:rPr>
            </w:pPr>
            <w:r>
              <w:rPr>
                <w:bCs/>
                <w:szCs w:val="21"/>
              </w:rPr>
              <w:t xml:space="preserve">Update the RAN1 agreements with the </w:t>
            </w:r>
            <w:r>
              <w:rPr>
                <w:bCs/>
                <w:color w:val="FF0000"/>
                <w:szCs w:val="21"/>
              </w:rPr>
              <w:t>following changes</w:t>
            </w:r>
          </w:p>
          <w:p w:rsidR="00E93A8A" w:rsidRDefault="00695B22">
            <w:pPr>
              <w:spacing w:before="120" w:after="120"/>
              <w:rPr>
                <w:szCs w:val="21"/>
              </w:rPr>
            </w:pPr>
            <w:r>
              <w:rPr>
                <w:szCs w:val="21"/>
              </w:rPr>
              <w:t>In the evaluation,</w:t>
            </w:r>
          </w:p>
          <w:p w:rsidR="00E93A8A" w:rsidRDefault="00695B22">
            <w:pPr>
              <w:pStyle w:val="af3"/>
              <w:numPr>
                <w:ilvl w:val="0"/>
                <w:numId w:val="12"/>
              </w:numPr>
              <w:overflowPunct w:val="0"/>
              <w:autoSpaceDE w:val="0"/>
              <w:autoSpaceDN w:val="0"/>
              <w:spacing w:after="120"/>
              <w:rPr>
                <w:sz w:val="21"/>
                <w:szCs w:val="21"/>
              </w:rPr>
            </w:pPr>
            <w:r>
              <w:rPr>
                <w:sz w:val="21"/>
                <w:szCs w:val="21"/>
              </w:rPr>
              <w:t>A load (L)</w:t>
            </w:r>
            <w:r>
              <w:rPr>
                <w:color w:val="FF0000"/>
                <w:sz w:val="21"/>
                <w:szCs w:val="21"/>
                <w:u w:val="single"/>
              </w:rPr>
              <w:t>%</w:t>
            </w:r>
            <w:r>
              <w:rPr>
                <w:sz w:val="21"/>
                <w:szCs w:val="21"/>
              </w:rPr>
              <w:t xml:space="preserve"> of a cell is a percentage of resources used for UE specific PDSCH/PUSCH.</w:t>
            </w:r>
          </w:p>
          <w:p w:rsidR="00E93A8A" w:rsidRDefault="00695B22">
            <w:pPr>
              <w:pStyle w:val="af3"/>
              <w:numPr>
                <w:ilvl w:val="0"/>
                <w:numId w:val="12"/>
              </w:numPr>
              <w:overflowPunct w:val="0"/>
              <w:autoSpaceDE w:val="0"/>
              <w:autoSpaceDN w:val="0"/>
              <w:spacing w:after="120"/>
              <w:rPr>
                <w:sz w:val="21"/>
                <w:szCs w:val="21"/>
                <w:lang w:eastAsia="ja-JP"/>
              </w:rPr>
            </w:pPr>
            <w:r>
              <w:rPr>
                <w:sz w:val="21"/>
                <w:szCs w:val="21"/>
              </w:rPr>
              <w:t>The following load scenarios are considered.</w:t>
            </w:r>
          </w:p>
          <w:tbl>
            <w:tblPr>
              <w:tblW w:w="0" w:type="auto"/>
              <w:tblCellMar>
                <w:left w:w="0" w:type="dxa"/>
                <w:right w:w="0" w:type="dxa"/>
              </w:tblCellMar>
              <w:tblLook w:val="04A0" w:firstRow="1" w:lastRow="0" w:firstColumn="1" w:lastColumn="0" w:noHBand="0" w:noVBand="1"/>
            </w:tblPr>
            <w:tblGrid>
              <w:gridCol w:w="2715"/>
              <w:gridCol w:w="5858"/>
            </w:tblGrid>
            <w:tr w:rsidR="00E93A8A">
              <w:tc>
                <w:tcPr>
                  <w:tcW w:w="2715"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tcPr>
                <w:p w:rsidR="00E93A8A" w:rsidRDefault="00695B22">
                  <w:pPr>
                    <w:spacing w:before="120" w:after="120"/>
                    <w:rPr>
                      <w:szCs w:val="21"/>
                    </w:rPr>
                  </w:pPr>
                  <w:r>
                    <w:rPr>
                      <w:szCs w:val="21"/>
                    </w:rPr>
                    <w:t>Load scenario</w:t>
                  </w:r>
                </w:p>
              </w:tc>
              <w:tc>
                <w:tcPr>
                  <w:tcW w:w="5858" w:type="dxa"/>
                  <w:tcBorders>
                    <w:top w:val="double" w:sz="4" w:space="0" w:color="A5A5A5"/>
                    <w:left w:val="nil"/>
                    <w:bottom w:val="double" w:sz="4" w:space="0" w:color="A5A5A5"/>
                    <w:right w:val="double" w:sz="4" w:space="0" w:color="A5A5A5"/>
                  </w:tcBorders>
                  <w:tcMar>
                    <w:top w:w="0" w:type="dxa"/>
                    <w:left w:w="108" w:type="dxa"/>
                    <w:bottom w:w="0" w:type="dxa"/>
                    <w:right w:w="108" w:type="dxa"/>
                  </w:tcMar>
                </w:tcPr>
                <w:p w:rsidR="00E93A8A" w:rsidRDefault="00695B22">
                  <w:pPr>
                    <w:spacing w:before="120" w:after="120"/>
                    <w:rPr>
                      <w:szCs w:val="21"/>
                    </w:rPr>
                  </w:pPr>
                  <w:r>
                    <w:rPr>
                      <w:szCs w:val="21"/>
                    </w:rPr>
                    <w:t>Characteristics</w:t>
                  </w:r>
                </w:p>
              </w:tc>
            </w:tr>
            <w:tr w:rsidR="00E93A8A">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E93A8A" w:rsidRDefault="00695B22">
                  <w:pPr>
                    <w:spacing w:before="120" w:after="120"/>
                    <w:rPr>
                      <w:szCs w:val="21"/>
                    </w:rPr>
                  </w:pPr>
                  <w:r>
                    <w:rPr>
                      <w:szCs w:val="21"/>
                    </w:rPr>
                    <w:t>Idle/empty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tcPr>
                <w:p w:rsidR="00E93A8A" w:rsidRDefault="00695B22">
                  <w:pPr>
                    <w:pStyle w:val="af3"/>
                    <w:numPr>
                      <w:ilvl w:val="0"/>
                      <w:numId w:val="13"/>
                    </w:numPr>
                    <w:overflowPunct w:val="0"/>
                    <w:autoSpaceDE w:val="0"/>
                    <w:autoSpaceDN w:val="0"/>
                    <w:spacing w:after="120"/>
                    <w:rPr>
                      <w:sz w:val="21"/>
                      <w:szCs w:val="21"/>
                      <w:lang w:eastAsia="ja-JP"/>
                    </w:rPr>
                  </w:pPr>
                  <w:r>
                    <w:rPr>
                      <w:sz w:val="21"/>
                      <w:szCs w:val="21"/>
                    </w:rPr>
                    <w:t>Include cell-specific signals and channels, and</w:t>
                  </w:r>
                </w:p>
                <w:p w:rsidR="00E93A8A" w:rsidRDefault="00695B22">
                  <w:pPr>
                    <w:pStyle w:val="af3"/>
                    <w:numPr>
                      <w:ilvl w:val="0"/>
                      <w:numId w:val="13"/>
                    </w:numPr>
                    <w:overflowPunct w:val="0"/>
                    <w:autoSpaceDE w:val="0"/>
                    <w:autoSpaceDN w:val="0"/>
                    <w:spacing w:after="120"/>
                    <w:rPr>
                      <w:sz w:val="21"/>
                      <w:szCs w:val="21"/>
                      <w:lang w:eastAsia="ko-KR"/>
                    </w:rPr>
                  </w:pPr>
                  <w:r>
                    <w:rPr>
                      <w:sz w:val="21"/>
                      <w:szCs w:val="21"/>
                    </w:rPr>
                    <w:t>L = 0</w:t>
                  </w:r>
                </w:p>
              </w:tc>
            </w:tr>
            <w:tr w:rsidR="00E93A8A">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E93A8A" w:rsidRDefault="00695B22">
                  <w:pPr>
                    <w:spacing w:before="120" w:after="120"/>
                    <w:rPr>
                      <w:szCs w:val="21"/>
                    </w:rPr>
                  </w:pPr>
                  <w:r>
                    <w:rPr>
                      <w:szCs w:val="21"/>
                    </w:rPr>
                    <w:t>low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tcPr>
                <w:p w:rsidR="00E93A8A" w:rsidRDefault="00695B22">
                  <w:pPr>
                    <w:pStyle w:val="af3"/>
                    <w:numPr>
                      <w:ilvl w:val="0"/>
                      <w:numId w:val="13"/>
                    </w:numPr>
                    <w:overflowPunct w:val="0"/>
                    <w:autoSpaceDE w:val="0"/>
                    <w:autoSpaceDN w:val="0"/>
                    <w:spacing w:after="120"/>
                    <w:rPr>
                      <w:sz w:val="21"/>
                      <w:szCs w:val="21"/>
                      <w:lang w:eastAsia="ja-JP"/>
                    </w:rPr>
                  </w:pPr>
                  <w:r>
                    <w:rPr>
                      <w:sz w:val="21"/>
                      <w:szCs w:val="21"/>
                    </w:rPr>
                    <w:t>Include cell-specific signals and channels, and</w:t>
                  </w:r>
                </w:p>
                <w:p w:rsidR="00E93A8A" w:rsidRDefault="00695B22">
                  <w:pPr>
                    <w:pStyle w:val="af3"/>
                    <w:numPr>
                      <w:ilvl w:val="0"/>
                      <w:numId w:val="13"/>
                    </w:numPr>
                    <w:overflowPunct w:val="0"/>
                    <w:autoSpaceDE w:val="0"/>
                    <w:autoSpaceDN w:val="0"/>
                    <w:spacing w:after="120"/>
                    <w:rPr>
                      <w:sz w:val="21"/>
                      <w:szCs w:val="21"/>
                      <w:lang w:eastAsia="ko-KR"/>
                    </w:rPr>
                  </w:pPr>
                  <w:r>
                    <w:rPr>
                      <w:sz w:val="21"/>
                      <w:szCs w:val="21"/>
                    </w:rPr>
                    <w:t>0 &lt; L≤15</w:t>
                  </w:r>
                </w:p>
              </w:tc>
            </w:tr>
            <w:tr w:rsidR="00E93A8A">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E93A8A" w:rsidRDefault="00695B22">
                  <w:pPr>
                    <w:spacing w:before="120" w:after="120"/>
                    <w:rPr>
                      <w:szCs w:val="21"/>
                    </w:rPr>
                  </w:pPr>
                  <w:r>
                    <w:rPr>
                      <w:szCs w:val="21"/>
                    </w:rPr>
                    <w:t>Light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tcPr>
                <w:p w:rsidR="00E93A8A" w:rsidRDefault="00695B22">
                  <w:pPr>
                    <w:pStyle w:val="af3"/>
                    <w:numPr>
                      <w:ilvl w:val="0"/>
                      <w:numId w:val="13"/>
                    </w:numPr>
                    <w:overflowPunct w:val="0"/>
                    <w:autoSpaceDE w:val="0"/>
                    <w:autoSpaceDN w:val="0"/>
                    <w:spacing w:after="120"/>
                    <w:rPr>
                      <w:sz w:val="21"/>
                      <w:szCs w:val="21"/>
                      <w:lang w:eastAsia="ja-JP"/>
                    </w:rPr>
                  </w:pPr>
                  <w:r>
                    <w:rPr>
                      <w:sz w:val="21"/>
                      <w:szCs w:val="21"/>
                    </w:rPr>
                    <w:t>Include cell-specific signals and channels, and</w:t>
                  </w:r>
                </w:p>
                <w:p w:rsidR="00E93A8A" w:rsidRDefault="00695B22">
                  <w:pPr>
                    <w:pStyle w:val="af3"/>
                    <w:numPr>
                      <w:ilvl w:val="0"/>
                      <w:numId w:val="13"/>
                    </w:numPr>
                    <w:overflowPunct w:val="0"/>
                    <w:autoSpaceDE w:val="0"/>
                    <w:autoSpaceDN w:val="0"/>
                    <w:spacing w:after="120"/>
                    <w:rPr>
                      <w:sz w:val="21"/>
                      <w:szCs w:val="21"/>
                      <w:lang w:eastAsia="ko-KR"/>
                    </w:rPr>
                  </w:pPr>
                  <w:r>
                    <w:rPr>
                      <w:color w:val="FF0000"/>
                      <w:sz w:val="21"/>
                      <w:szCs w:val="21"/>
                      <w:u w:val="single"/>
                    </w:rPr>
                    <w:t>15</w:t>
                  </w:r>
                  <w:r>
                    <w:rPr>
                      <w:strike/>
                      <w:color w:val="FF0000"/>
                      <w:sz w:val="21"/>
                      <w:szCs w:val="21"/>
                    </w:rPr>
                    <w:t>0</w:t>
                  </w:r>
                  <w:r>
                    <w:rPr>
                      <w:sz w:val="21"/>
                      <w:szCs w:val="21"/>
                    </w:rPr>
                    <w:t xml:space="preserve"> &lt; L≤30</w:t>
                  </w:r>
                </w:p>
              </w:tc>
            </w:tr>
            <w:tr w:rsidR="00E93A8A">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E93A8A" w:rsidRDefault="00695B22">
                  <w:pPr>
                    <w:spacing w:before="120" w:after="120"/>
                    <w:rPr>
                      <w:szCs w:val="21"/>
                    </w:rPr>
                  </w:pPr>
                  <w:r>
                    <w:rPr>
                      <w:szCs w:val="21"/>
                    </w:rPr>
                    <w:t>Medium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tcPr>
                <w:p w:rsidR="00E93A8A" w:rsidRDefault="00695B22">
                  <w:pPr>
                    <w:pStyle w:val="af3"/>
                    <w:numPr>
                      <w:ilvl w:val="0"/>
                      <w:numId w:val="13"/>
                    </w:numPr>
                    <w:overflowPunct w:val="0"/>
                    <w:autoSpaceDE w:val="0"/>
                    <w:autoSpaceDN w:val="0"/>
                    <w:spacing w:after="120"/>
                    <w:rPr>
                      <w:sz w:val="21"/>
                      <w:szCs w:val="21"/>
                      <w:lang w:eastAsia="ja-JP"/>
                    </w:rPr>
                  </w:pPr>
                  <w:r>
                    <w:rPr>
                      <w:sz w:val="21"/>
                      <w:szCs w:val="21"/>
                    </w:rPr>
                    <w:t>Include cell-specific signals and channels, and</w:t>
                  </w:r>
                </w:p>
                <w:p w:rsidR="00E93A8A" w:rsidRDefault="00695B22">
                  <w:pPr>
                    <w:pStyle w:val="af3"/>
                    <w:numPr>
                      <w:ilvl w:val="0"/>
                      <w:numId w:val="13"/>
                    </w:numPr>
                    <w:overflowPunct w:val="0"/>
                    <w:autoSpaceDE w:val="0"/>
                    <w:autoSpaceDN w:val="0"/>
                    <w:spacing w:after="120"/>
                    <w:rPr>
                      <w:sz w:val="21"/>
                      <w:szCs w:val="21"/>
                      <w:lang w:eastAsia="ko-KR"/>
                    </w:rPr>
                  </w:pPr>
                  <w:r>
                    <w:rPr>
                      <w:sz w:val="21"/>
                      <w:szCs w:val="21"/>
                    </w:rPr>
                    <w:t>30 &lt; L≤50</w:t>
                  </w:r>
                </w:p>
              </w:tc>
            </w:tr>
            <w:tr w:rsidR="00E93A8A">
              <w:tc>
                <w:tcPr>
                  <w:tcW w:w="8573" w:type="dxa"/>
                  <w:gridSpan w:val="2"/>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E93A8A" w:rsidRDefault="00695B22">
                  <w:pPr>
                    <w:spacing w:before="120" w:after="120"/>
                    <w:rPr>
                      <w:szCs w:val="21"/>
                    </w:rPr>
                  </w:pPr>
                  <w:r>
                    <w:rPr>
                      <w:szCs w:val="21"/>
                    </w:rPr>
                    <w:t>For CA, the companies report whether the load is defined per CC or across all CCs.</w:t>
                  </w:r>
                </w:p>
              </w:tc>
            </w:tr>
          </w:tbl>
          <w:p w:rsidR="00E93A8A" w:rsidRDefault="00E93A8A">
            <w:pPr>
              <w:overflowPunct w:val="0"/>
              <w:spacing w:before="120" w:after="120"/>
              <w:rPr>
                <w:b/>
                <w:bCs/>
                <w:szCs w:val="21"/>
              </w:rPr>
            </w:pPr>
          </w:p>
          <w:p w:rsidR="00E93A8A" w:rsidRDefault="00695B22">
            <w:pPr>
              <w:spacing w:before="120" w:after="120"/>
              <w:rPr>
                <w:b/>
                <w:bCs/>
                <w:szCs w:val="21"/>
              </w:rPr>
            </w:pPr>
            <w:proofErr w:type="gramStart"/>
            <w:r>
              <w:rPr>
                <w:b/>
                <w:bCs/>
                <w:szCs w:val="21"/>
                <w:highlight w:val="green"/>
              </w:rPr>
              <w:t>Agreement</w:t>
            </w:r>
            <w:r>
              <w:rPr>
                <w:rFonts w:hint="eastAsia"/>
                <w:b/>
                <w:szCs w:val="21"/>
                <w:highlight w:val="green"/>
              </w:rPr>
              <w:t>(</w:t>
            </w:r>
            <w:proofErr w:type="gramEnd"/>
            <w:r>
              <w:rPr>
                <w:rFonts w:hint="eastAsia"/>
                <w:b/>
                <w:szCs w:val="21"/>
                <w:highlight w:val="green"/>
              </w:rPr>
              <w:t>RAN1 #110)</w:t>
            </w:r>
          </w:p>
          <w:p w:rsidR="00E93A8A" w:rsidRDefault="00695B22">
            <w:pPr>
              <w:pStyle w:val="af3"/>
              <w:numPr>
                <w:ilvl w:val="0"/>
                <w:numId w:val="14"/>
              </w:numPr>
              <w:overflowPunct w:val="0"/>
              <w:autoSpaceDE w:val="0"/>
              <w:autoSpaceDN w:val="0"/>
              <w:spacing w:after="120"/>
              <w:rPr>
                <w:bCs/>
                <w:sz w:val="21"/>
                <w:szCs w:val="21"/>
              </w:rPr>
            </w:pPr>
            <w:r>
              <w:rPr>
                <w:bCs/>
                <w:sz w:val="21"/>
                <w:szCs w:val="21"/>
              </w:rPr>
              <w:t>For FR1, adopt the Reference SLS configurations in Annex-A in R1-2208312 as baseline SLS assumptions.</w:t>
            </w:r>
          </w:p>
          <w:p w:rsidR="00E93A8A" w:rsidRDefault="00695B22">
            <w:pPr>
              <w:pStyle w:val="af3"/>
              <w:numPr>
                <w:ilvl w:val="1"/>
                <w:numId w:val="14"/>
              </w:numPr>
              <w:overflowPunct w:val="0"/>
              <w:autoSpaceDE w:val="0"/>
              <w:autoSpaceDN w:val="0"/>
              <w:spacing w:after="120"/>
              <w:rPr>
                <w:bCs/>
                <w:sz w:val="21"/>
                <w:szCs w:val="21"/>
              </w:rPr>
            </w:pPr>
            <w:r>
              <w:rPr>
                <w:bCs/>
                <w:sz w:val="21"/>
                <w:szCs w:val="21"/>
              </w:rPr>
              <w:t>Other carrier frequencies can be optionally considered.</w:t>
            </w:r>
          </w:p>
          <w:p w:rsidR="00E93A8A" w:rsidRDefault="00695B22">
            <w:pPr>
              <w:pStyle w:val="af3"/>
              <w:numPr>
                <w:ilvl w:val="0"/>
                <w:numId w:val="14"/>
              </w:numPr>
              <w:overflowPunct w:val="0"/>
              <w:autoSpaceDE w:val="0"/>
              <w:autoSpaceDN w:val="0"/>
              <w:spacing w:after="120"/>
              <w:rPr>
                <w:bCs/>
                <w:sz w:val="21"/>
                <w:szCs w:val="21"/>
              </w:rPr>
            </w:pPr>
            <w:r>
              <w:rPr>
                <w:bCs/>
                <w:sz w:val="21"/>
                <w:szCs w:val="21"/>
              </w:rPr>
              <w:t xml:space="preserve">FFS </w:t>
            </w:r>
            <w:proofErr w:type="gramStart"/>
            <w:r>
              <w:rPr>
                <w:bCs/>
                <w:sz w:val="21"/>
                <w:szCs w:val="21"/>
              </w:rPr>
              <w:t>For</w:t>
            </w:r>
            <w:proofErr w:type="gramEnd"/>
            <w:r>
              <w:rPr>
                <w:bCs/>
                <w:sz w:val="21"/>
                <w:szCs w:val="21"/>
              </w:rPr>
              <w:t xml:space="preserve"> FR2 adopt the Reference SLS configuration used in Dense Urban </w:t>
            </w:r>
            <w:proofErr w:type="spellStart"/>
            <w:r>
              <w:rPr>
                <w:bCs/>
                <w:sz w:val="21"/>
                <w:szCs w:val="21"/>
              </w:rPr>
              <w:t>Config.B</w:t>
            </w:r>
            <w:proofErr w:type="spellEnd"/>
            <w:r>
              <w:rPr>
                <w:bCs/>
                <w:sz w:val="21"/>
                <w:szCs w:val="21"/>
              </w:rPr>
              <w:t xml:space="preserve"> in Table2 of RP-180524 for IMT-2020 with the following clarification/update as initial SLS assumption.</w:t>
            </w:r>
          </w:p>
          <w:p w:rsidR="00E93A8A" w:rsidRDefault="00695B22">
            <w:pPr>
              <w:pStyle w:val="af3"/>
              <w:numPr>
                <w:ilvl w:val="1"/>
                <w:numId w:val="14"/>
              </w:numPr>
              <w:overflowPunct w:val="0"/>
              <w:autoSpaceDE w:val="0"/>
              <w:autoSpaceDN w:val="0"/>
              <w:spacing w:after="120"/>
              <w:rPr>
                <w:bCs/>
                <w:sz w:val="21"/>
                <w:szCs w:val="21"/>
              </w:rPr>
            </w:pPr>
            <w:r>
              <w:rPr>
                <w:bCs/>
                <w:sz w:val="21"/>
                <w:szCs w:val="21"/>
              </w:rPr>
              <w:t>BS antenna configurations</w:t>
            </w:r>
          </w:p>
          <w:p w:rsidR="00E93A8A" w:rsidRDefault="00695B22">
            <w:pPr>
              <w:pStyle w:val="af3"/>
              <w:numPr>
                <w:ilvl w:val="2"/>
                <w:numId w:val="14"/>
              </w:numPr>
              <w:overflowPunct w:val="0"/>
              <w:autoSpaceDE w:val="0"/>
              <w:autoSpaceDN w:val="0"/>
              <w:spacing w:after="120"/>
              <w:rPr>
                <w:bCs/>
                <w:sz w:val="21"/>
                <w:szCs w:val="21"/>
              </w:rPr>
            </w:pPr>
            <w:r>
              <w:rPr>
                <w:bCs/>
                <w:sz w:val="21"/>
                <w:szCs w:val="21"/>
              </w:rPr>
              <w:t xml:space="preserve">2 </w:t>
            </w:r>
            <w:proofErr w:type="spellStart"/>
            <w:r>
              <w:rPr>
                <w:bCs/>
                <w:sz w:val="21"/>
                <w:szCs w:val="21"/>
              </w:rPr>
              <w:t>TxRU</w:t>
            </w:r>
            <w:proofErr w:type="spellEnd"/>
            <w:r>
              <w:rPr>
                <w:bCs/>
                <w:sz w:val="21"/>
                <w:szCs w:val="21"/>
              </w:rPr>
              <w:t xml:space="preserve"> (M, N, P, Mg, Ng; </w:t>
            </w:r>
            <w:proofErr w:type="spellStart"/>
            <w:r>
              <w:rPr>
                <w:bCs/>
                <w:sz w:val="21"/>
                <w:szCs w:val="21"/>
              </w:rPr>
              <w:t>Mp</w:t>
            </w:r>
            <w:proofErr w:type="spellEnd"/>
            <w:r>
              <w:rPr>
                <w:bCs/>
                <w:sz w:val="21"/>
                <w:szCs w:val="21"/>
              </w:rPr>
              <w:t>, Np) = (4,8,2,2,2;1,1)</w:t>
            </w:r>
          </w:p>
          <w:p w:rsidR="00E93A8A" w:rsidRDefault="00695B22">
            <w:pPr>
              <w:pStyle w:val="af3"/>
              <w:numPr>
                <w:ilvl w:val="2"/>
                <w:numId w:val="14"/>
              </w:numPr>
              <w:overflowPunct w:val="0"/>
              <w:autoSpaceDE w:val="0"/>
              <w:autoSpaceDN w:val="0"/>
              <w:spacing w:after="120"/>
              <w:rPr>
                <w:bCs/>
                <w:sz w:val="21"/>
                <w:szCs w:val="21"/>
              </w:rPr>
            </w:pPr>
            <w:r>
              <w:rPr>
                <w:bCs/>
                <w:sz w:val="21"/>
                <w:szCs w:val="21"/>
              </w:rPr>
              <w:t>(</w:t>
            </w:r>
            <w:proofErr w:type="spellStart"/>
            <w:r>
              <w:rPr>
                <w:bCs/>
                <w:sz w:val="21"/>
                <w:szCs w:val="21"/>
              </w:rPr>
              <w:t>dH</w:t>
            </w:r>
            <w:proofErr w:type="spellEnd"/>
            <w:r>
              <w:rPr>
                <w:bCs/>
                <w:sz w:val="21"/>
                <w:szCs w:val="21"/>
              </w:rPr>
              <w:t xml:space="preserve">, </w:t>
            </w:r>
            <w:proofErr w:type="spellStart"/>
            <w:r>
              <w:rPr>
                <w:bCs/>
                <w:sz w:val="21"/>
                <w:szCs w:val="21"/>
              </w:rPr>
              <w:t>dV</w:t>
            </w:r>
            <w:proofErr w:type="spellEnd"/>
            <w:r>
              <w:rPr>
                <w:bCs/>
                <w:sz w:val="21"/>
                <w:szCs w:val="21"/>
              </w:rPr>
              <w:t>) = (0.5λ, 0.8λ) (</w:t>
            </w:r>
            <w:proofErr w:type="spellStart"/>
            <w:proofErr w:type="gramStart"/>
            <w:r>
              <w:rPr>
                <w:bCs/>
                <w:sz w:val="21"/>
                <w:szCs w:val="21"/>
              </w:rPr>
              <w:t>dg,H</w:t>
            </w:r>
            <w:proofErr w:type="spellEnd"/>
            <w:proofErr w:type="gramEnd"/>
            <w:r>
              <w:rPr>
                <w:bCs/>
                <w:sz w:val="21"/>
                <w:szCs w:val="21"/>
              </w:rPr>
              <w:t xml:space="preserve">, </w:t>
            </w:r>
            <w:proofErr w:type="spellStart"/>
            <w:r>
              <w:rPr>
                <w:bCs/>
                <w:sz w:val="21"/>
                <w:szCs w:val="21"/>
              </w:rPr>
              <w:t>dg,V</w:t>
            </w:r>
            <w:proofErr w:type="spellEnd"/>
            <w:r>
              <w:rPr>
                <w:bCs/>
                <w:sz w:val="21"/>
                <w:szCs w:val="21"/>
              </w:rPr>
              <w:t>) = (4.0λ, 3.6λ)</w:t>
            </w:r>
          </w:p>
          <w:p w:rsidR="00E93A8A" w:rsidRDefault="00695B22">
            <w:pPr>
              <w:pStyle w:val="af3"/>
              <w:numPr>
                <w:ilvl w:val="1"/>
                <w:numId w:val="14"/>
              </w:numPr>
              <w:overflowPunct w:val="0"/>
              <w:autoSpaceDE w:val="0"/>
              <w:autoSpaceDN w:val="0"/>
              <w:spacing w:after="120"/>
              <w:rPr>
                <w:bCs/>
                <w:sz w:val="21"/>
                <w:szCs w:val="21"/>
              </w:rPr>
            </w:pPr>
            <w:r>
              <w:rPr>
                <w:bCs/>
                <w:sz w:val="21"/>
                <w:szCs w:val="21"/>
              </w:rPr>
              <w:t>Traffic model &amp; UE density</w:t>
            </w:r>
          </w:p>
          <w:p w:rsidR="00E93A8A" w:rsidRDefault="00695B22">
            <w:pPr>
              <w:pStyle w:val="af3"/>
              <w:numPr>
                <w:ilvl w:val="2"/>
                <w:numId w:val="14"/>
              </w:numPr>
              <w:overflowPunct w:val="0"/>
              <w:autoSpaceDE w:val="0"/>
              <w:autoSpaceDN w:val="0"/>
              <w:spacing w:after="120"/>
              <w:rPr>
                <w:bCs/>
                <w:sz w:val="21"/>
                <w:szCs w:val="21"/>
              </w:rPr>
            </w:pPr>
            <w:r>
              <w:rPr>
                <w:bCs/>
                <w:sz w:val="21"/>
                <w:szCs w:val="21"/>
              </w:rPr>
              <w:t>Follow previous agreements with adjusted UE density</w:t>
            </w:r>
          </w:p>
          <w:p w:rsidR="00E93A8A" w:rsidRDefault="00695B22">
            <w:pPr>
              <w:pStyle w:val="af3"/>
              <w:numPr>
                <w:ilvl w:val="1"/>
                <w:numId w:val="14"/>
              </w:numPr>
              <w:overflowPunct w:val="0"/>
              <w:autoSpaceDE w:val="0"/>
              <w:autoSpaceDN w:val="0"/>
              <w:spacing w:after="120"/>
              <w:rPr>
                <w:bCs/>
                <w:sz w:val="21"/>
                <w:szCs w:val="21"/>
              </w:rPr>
            </w:pPr>
            <w:r>
              <w:rPr>
                <w:bCs/>
                <w:sz w:val="21"/>
                <w:szCs w:val="21"/>
              </w:rPr>
              <w:t xml:space="preserve">Total transmit power per </w:t>
            </w:r>
            <w:proofErr w:type="spellStart"/>
            <w:r>
              <w:rPr>
                <w:bCs/>
                <w:sz w:val="21"/>
                <w:szCs w:val="21"/>
              </w:rPr>
              <w:t>TRxP</w:t>
            </w:r>
            <w:proofErr w:type="spellEnd"/>
          </w:p>
          <w:p w:rsidR="00E93A8A" w:rsidRDefault="00695B22">
            <w:pPr>
              <w:pStyle w:val="af3"/>
              <w:numPr>
                <w:ilvl w:val="2"/>
                <w:numId w:val="14"/>
              </w:numPr>
              <w:overflowPunct w:val="0"/>
              <w:autoSpaceDE w:val="0"/>
              <w:autoSpaceDN w:val="0"/>
              <w:spacing w:after="120"/>
              <w:rPr>
                <w:bCs/>
                <w:sz w:val="21"/>
                <w:szCs w:val="21"/>
              </w:rPr>
            </w:pPr>
            <w:r>
              <w:rPr>
                <w:bCs/>
                <w:sz w:val="21"/>
                <w:szCs w:val="21"/>
              </w:rPr>
              <w:t xml:space="preserve">Value scaled from that in set 3 reference configuration considering BW </w:t>
            </w:r>
          </w:p>
          <w:p w:rsidR="00E93A8A" w:rsidRDefault="00695B22">
            <w:pPr>
              <w:pStyle w:val="af3"/>
              <w:numPr>
                <w:ilvl w:val="0"/>
                <w:numId w:val="14"/>
              </w:numPr>
              <w:overflowPunct w:val="0"/>
              <w:autoSpaceDE w:val="0"/>
              <w:autoSpaceDN w:val="0"/>
              <w:spacing w:after="120"/>
              <w:rPr>
                <w:bCs/>
                <w:sz w:val="21"/>
                <w:szCs w:val="21"/>
              </w:rPr>
            </w:pPr>
            <w:r>
              <w:rPr>
                <w:bCs/>
                <w:sz w:val="21"/>
                <w:szCs w:val="21"/>
              </w:rPr>
              <w:t>Further adjustment/clarification can be discussed in the next meeting.</w:t>
            </w:r>
          </w:p>
          <w:p w:rsidR="00E93A8A" w:rsidRDefault="00E93A8A">
            <w:pPr>
              <w:spacing w:before="120" w:after="120" w:line="260" w:lineRule="auto"/>
              <w:rPr>
                <w:szCs w:val="21"/>
              </w:rPr>
            </w:pPr>
          </w:p>
        </w:tc>
      </w:tr>
    </w:tbl>
    <w:p w:rsidR="00E93A8A" w:rsidRDefault="00695B22">
      <w:pPr>
        <w:spacing w:before="120" w:after="120"/>
        <w:rPr>
          <w:szCs w:val="21"/>
        </w:rPr>
      </w:pPr>
      <w:r>
        <w:rPr>
          <w:rFonts w:hint="eastAsia"/>
          <w:szCs w:val="21"/>
        </w:rPr>
        <w:lastRenderedPageBreak/>
        <w:t xml:space="preserve">According to the agreements, the design principles and basic configurations </w:t>
      </w:r>
      <w:r>
        <w:rPr>
          <w:szCs w:val="21"/>
        </w:rPr>
        <w:t>have been</w:t>
      </w:r>
      <w:r>
        <w:rPr>
          <w:rFonts w:hint="eastAsia"/>
          <w:szCs w:val="21"/>
        </w:rPr>
        <w:t xml:space="preserve"> </w:t>
      </w:r>
      <w:r>
        <w:rPr>
          <w:szCs w:val="21"/>
        </w:rPr>
        <w:t>approved</w:t>
      </w:r>
      <w:r>
        <w:rPr>
          <w:rFonts w:hint="eastAsia"/>
          <w:szCs w:val="21"/>
        </w:rPr>
        <w:t>.</w:t>
      </w:r>
      <w:r>
        <w:rPr>
          <w:szCs w:val="21"/>
        </w:rPr>
        <w:t xml:space="preserve"> However,</w:t>
      </w:r>
      <w:r>
        <w:rPr>
          <w:rFonts w:hint="eastAsia"/>
          <w:szCs w:val="21"/>
        </w:rPr>
        <w:t xml:space="preserve"> there are still many details </w:t>
      </w:r>
      <w:r>
        <w:rPr>
          <w:szCs w:val="21"/>
        </w:rPr>
        <w:t xml:space="preserve">need </w:t>
      </w:r>
      <w:r>
        <w:rPr>
          <w:rFonts w:hint="eastAsia"/>
          <w:szCs w:val="21"/>
        </w:rPr>
        <w:t xml:space="preserve">to be discussed. In </w:t>
      </w:r>
      <w:r>
        <w:rPr>
          <w:szCs w:val="21"/>
        </w:rPr>
        <w:t>this contribution</w:t>
      </w:r>
      <w:r>
        <w:rPr>
          <w:rFonts w:hint="eastAsia"/>
          <w:szCs w:val="21"/>
        </w:rPr>
        <w:t xml:space="preserve">, </w:t>
      </w:r>
      <w:r>
        <w:rPr>
          <w:szCs w:val="21"/>
        </w:rPr>
        <w:t>more</w:t>
      </w:r>
      <w:r>
        <w:rPr>
          <w:rFonts w:hint="eastAsia"/>
          <w:szCs w:val="21"/>
        </w:rPr>
        <w:t xml:space="preserve"> analysis on the network energy consumption model and evaluation methodology are provided, and some basic simulation results are given. </w:t>
      </w:r>
    </w:p>
    <w:p w:rsidR="00E93A8A" w:rsidRDefault="00E93A8A">
      <w:pPr>
        <w:spacing w:before="120" w:after="120"/>
      </w:pPr>
    </w:p>
    <w:p w:rsidR="00E93A8A" w:rsidRDefault="00695B22">
      <w:pPr>
        <w:pStyle w:val="1"/>
        <w:spacing w:before="120" w:after="120"/>
        <w:ind w:left="0"/>
        <w:rPr>
          <w:szCs w:val="22"/>
        </w:rPr>
      </w:pPr>
      <w:r>
        <w:rPr>
          <w:rFonts w:ascii="Times New Roman" w:eastAsia="宋体" w:hAnsi="Times New Roman"/>
          <w:b/>
          <w:sz w:val="28"/>
          <w:szCs w:val="28"/>
        </w:rPr>
        <w:t>Energy consumption model</w:t>
      </w:r>
      <w:r>
        <w:t xml:space="preserve"> </w:t>
      </w:r>
    </w:p>
    <w:p w:rsidR="00E93A8A" w:rsidRDefault="00695B22">
      <w:pPr>
        <w:spacing w:before="120" w:after="120" w:line="260" w:lineRule="auto"/>
        <w:rPr>
          <w:lang w:val="en-GB"/>
        </w:rPr>
      </w:pPr>
      <w:r>
        <w:rPr>
          <w:szCs w:val="21"/>
        </w:rPr>
        <w:t>The network power consumption model is beneficial for the provision of in-depth understanding of different network energy saving techniques.</w:t>
      </w:r>
      <w:r>
        <w:rPr>
          <w:rFonts w:hint="eastAsia"/>
          <w:szCs w:val="21"/>
        </w:rPr>
        <w:t xml:space="preserve"> </w:t>
      </w:r>
      <w:r>
        <w:rPr>
          <w:szCs w:val="21"/>
        </w:rPr>
        <w:t>Till</w:t>
      </w:r>
      <w:r>
        <w:rPr>
          <w:rFonts w:hint="eastAsia"/>
          <w:szCs w:val="21"/>
        </w:rPr>
        <w:t xml:space="preserve"> </w:t>
      </w:r>
      <w:r>
        <w:rPr>
          <w:szCs w:val="21"/>
        </w:rPr>
        <w:t>RAN1#110</w:t>
      </w:r>
      <w:r>
        <w:rPr>
          <w:rFonts w:hint="eastAsia"/>
          <w:szCs w:val="21"/>
        </w:rPr>
        <w:t xml:space="preserve"> meeting,</w:t>
      </w:r>
      <w:r>
        <w:rPr>
          <w:szCs w:val="21"/>
        </w:rPr>
        <w:t xml:space="preserve"> </w:t>
      </w:r>
      <w:r>
        <w:rPr>
          <w:rFonts w:hint="eastAsia"/>
          <w:szCs w:val="21"/>
        </w:rPr>
        <w:t>the</w:t>
      </w:r>
      <w:r>
        <w:rPr>
          <w:szCs w:val="21"/>
        </w:rPr>
        <w:t xml:space="preserve"> </w:t>
      </w:r>
      <w:r>
        <w:rPr>
          <w:rFonts w:hint="eastAsia"/>
          <w:szCs w:val="21"/>
        </w:rPr>
        <w:t>details</w:t>
      </w:r>
      <w:r>
        <w:rPr>
          <w:szCs w:val="21"/>
        </w:rPr>
        <w:t xml:space="preserve"> about network power consumption model</w:t>
      </w:r>
      <w:r>
        <w:rPr>
          <w:rFonts w:hint="eastAsia"/>
          <w:szCs w:val="21"/>
        </w:rPr>
        <w:t>, such as, relative power</w:t>
      </w:r>
      <w:r>
        <w:rPr>
          <w:szCs w:val="21"/>
        </w:rPr>
        <w:t xml:space="preserve"> values</w:t>
      </w:r>
      <w:r>
        <w:rPr>
          <w:rFonts w:hint="eastAsia"/>
          <w:szCs w:val="21"/>
        </w:rPr>
        <w:t xml:space="preserve"> of the </w:t>
      </w:r>
      <w:r>
        <w:rPr>
          <w:szCs w:val="21"/>
        </w:rPr>
        <w:t xml:space="preserve">different </w:t>
      </w:r>
      <w:r>
        <w:rPr>
          <w:rFonts w:hint="eastAsia"/>
          <w:szCs w:val="21"/>
        </w:rPr>
        <w:t>power states, scaling factors for different configurations, additional transition energy, etc.</w:t>
      </w:r>
      <w:r>
        <w:rPr>
          <w:szCs w:val="21"/>
        </w:rPr>
        <w:t xml:space="preserve"> have not been agreed yet</w:t>
      </w:r>
      <w:r>
        <w:rPr>
          <w:rFonts w:hint="eastAsia"/>
          <w:szCs w:val="21"/>
        </w:rPr>
        <w:t>. In this section, the</w:t>
      </w:r>
      <w:r>
        <w:rPr>
          <w:szCs w:val="21"/>
        </w:rPr>
        <w:t>se</w:t>
      </w:r>
      <w:r>
        <w:rPr>
          <w:rFonts w:hint="eastAsia"/>
          <w:szCs w:val="21"/>
        </w:rPr>
        <w:t xml:space="preserve"> remaining </w:t>
      </w:r>
      <w:r>
        <w:rPr>
          <w:szCs w:val="21"/>
        </w:rPr>
        <w:t>issues</w:t>
      </w:r>
      <w:r>
        <w:rPr>
          <w:rFonts w:hint="eastAsia"/>
          <w:szCs w:val="21"/>
        </w:rPr>
        <w:t xml:space="preserve"> are further discussed.</w:t>
      </w:r>
    </w:p>
    <w:p w:rsidR="00E93A8A" w:rsidRDefault="00695B22">
      <w:pPr>
        <w:pStyle w:val="2"/>
        <w:spacing w:before="120" w:after="120"/>
        <w:ind w:left="746" w:right="210" w:hangingChars="354" w:hanging="746"/>
        <w:rPr>
          <w:rFonts w:ascii="Times New Roman" w:eastAsia="宋体" w:hAnsi="Times New Roman"/>
          <w:b/>
          <w:bCs/>
          <w:sz w:val="21"/>
          <w:szCs w:val="21"/>
        </w:rPr>
      </w:pPr>
      <w:r>
        <w:rPr>
          <w:rFonts w:ascii="Times New Roman" w:eastAsia="宋体" w:hAnsi="Times New Roman" w:hint="eastAsia"/>
          <w:b/>
          <w:bCs/>
          <w:sz w:val="21"/>
          <w:szCs w:val="21"/>
        </w:rPr>
        <w:t>Power</w:t>
      </w:r>
      <w:r>
        <w:rPr>
          <w:rFonts w:ascii="Times New Roman" w:eastAsia="宋体" w:hAnsi="Times New Roman" w:hint="eastAsia"/>
          <w:b/>
          <w:bCs/>
          <w:sz w:val="21"/>
          <w:szCs w:val="21"/>
        </w:rPr>
        <w:t xml:space="preserve"> state and relative power</w:t>
      </w:r>
    </w:p>
    <w:p w:rsidR="00E93A8A" w:rsidRDefault="00695B22">
      <w:pPr>
        <w:numPr>
          <w:ilvl w:val="0"/>
          <w:numId w:val="15"/>
        </w:numPr>
        <w:spacing w:before="120" w:after="120" w:line="256" w:lineRule="auto"/>
        <w:rPr>
          <w:b/>
          <w:bCs/>
          <w:szCs w:val="21"/>
        </w:rPr>
      </w:pPr>
      <w:r>
        <w:rPr>
          <w:b/>
          <w:bCs/>
          <w:szCs w:val="21"/>
        </w:rPr>
        <w:t>R</w:t>
      </w:r>
      <w:r>
        <w:rPr>
          <w:rFonts w:hint="eastAsia"/>
          <w:b/>
          <w:bCs/>
          <w:szCs w:val="21"/>
        </w:rPr>
        <w:t>elative power values for reference configuration</w:t>
      </w:r>
      <w:r>
        <w:rPr>
          <w:b/>
          <w:bCs/>
          <w:szCs w:val="21"/>
        </w:rPr>
        <w:t>s</w:t>
      </w:r>
    </w:p>
    <w:p w:rsidR="00E93A8A" w:rsidRDefault="00695B22">
      <w:pPr>
        <w:spacing w:before="120" w:after="120"/>
      </w:pPr>
      <w:r>
        <w:rPr>
          <w:rFonts w:hint="eastAsia"/>
          <w:szCs w:val="21"/>
        </w:rPr>
        <w:t xml:space="preserve">In RAN1 #109-e and RAN1 #110 meeting, the reference configurations for FR1 and FR2 were discussed. </w:t>
      </w:r>
      <w:r>
        <w:rPr>
          <w:rFonts w:hint="eastAsia"/>
        </w:rPr>
        <w:t>I</w:t>
      </w:r>
      <w:r>
        <w:t>n RAN1#110 meeting, the working assumption about the relative power values for reference configuration set 1, i.e., FR1 TDD setting was agreed based on companies’ input. And the working assumption can be confirmed for the evaluation of power saving techniques.</w:t>
      </w:r>
    </w:p>
    <w:p w:rsidR="00E93A8A" w:rsidRDefault="00695B22">
      <w:pPr>
        <w:pStyle w:val="YJ-Proposal"/>
        <w:spacing w:before="120" w:after="120" w:line="256" w:lineRule="auto"/>
        <w:rPr>
          <w:szCs w:val="21"/>
        </w:rPr>
      </w:pPr>
      <w:bookmarkStart w:id="0" w:name="_Toc10923"/>
      <w:bookmarkStart w:id="1" w:name="_Toc24601"/>
      <w:bookmarkStart w:id="2" w:name="_Toc21621"/>
      <w:bookmarkStart w:id="3" w:name="_Toc14462"/>
      <w:r>
        <w:rPr>
          <w:szCs w:val="21"/>
        </w:rPr>
        <w:t xml:space="preserve">Confirm the working assumption of relative power values of </w:t>
      </w:r>
      <w:r>
        <w:rPr>
          <w:rFonts w:hint="eastAsia"/>
          <w:szCs w:val="21"/>
        </w:rPr>
        <w:t xml:space="preserve">reference configuration set </w:t>
      </w:r>
      <w:r>
        <w:rPr>
          <w:rFonts w:hint="eastAsia"/>
          <w:szCs w:val="21"/>
          <w:lang w:val="en-US" w:eastAsia="zh-CN"/>
        </w:rPr>
        <w:t>1</w:t>
      </w:r>
      <w:r>
        <w:rPr>
          <w:rFonts w:hint="eastAsia"/>
          <w:iCs w:val="0"/>
        </w:rPr>
        <w:t>.</w:t>
      </w:r>
      <w:bookmarkEnd w:id="0"/>
      <w:bookmarkEnd w:id="1"/>
      <w:bookmarkEnd w:id="2"/>
      <w:bookmarkEnd w:id="3"/>
    </w:p>
    <w:p w:rsidR="00E93A8A" w:rsidRDefault="00695B22">
      <w:pPr>
        <w:spacing w:before="120" w:after="120" w:line="256" w:lineRule="auto"/>
        <w:rPr>
          <w:szCs w:val="21"/>
        </w:rPr>
      </w:pPr>
      <w:r>
        <w:rPr>
          <w:szCs w:val="21"/>
          <w:lang w:val="en-GB"/>
        </w:rPr>
        <w:t xml:space="preserve">However, </w:t>
      </w:r>
      <w:r>
        <w:rPr>
          <w:szCs w:val="21"/>
        </w:rPr>
        <w:t>t</w:t>
      </w:r>
      <w:r>
        <w:rPr>
          <w:rFonts w:hint="eastAsia"/>
          <w:szCs w:val="21"/>
        </w:rPr>
        <w:t>he relative power values for reference configuration set 2 and set 3 need to be further discussed.</w:t>
      </w:r>
    </w:p>
    <w:p w:rsidR="00E93A8A" w:rsidRDefault="00695B22">
      <w:pPr>
        <w:tabs>
          <w:tab w:val="left" w:pos="0"/>
          <w:tab w:val="left" w:pos="420"/>
        </w:tabs>
        <w:spacing w:before="120" w:after="120" w:line="256" w:lineRule="auto"/>
        <w:rPr>
          <w:szCs w:val="21"/>
        </w:rPr>
      </w:pPr>
      <w:r>
        <w:rPr>
          <w:rFonts w:hint="eastAsia"/>
          <w:szCs w:val="21"/>
        </w:rPr>
        <w:t>As agreed in [1], the reference configuration</w:t>
      </w:r>
      <w:r>
        <w:rPr>
          <w:szCs w:val="21"/>
        </w:rPr>
        <w:t>s</w:t>
      </w:r>
      <w:r>
        <w:rPr>
          <w:rFonts w:hint="eastAsia"/>
          <w:szCs w:val="21"/>
        </w:rPr>
        <w:t xml:space="preserve"> for </w:t>
      </w:r>
      <w:r>
        <w:rPr>
          <w:szCs w:val="21"/>
        </w:rPr>
        <w:t xml:space="preserve">FR1 </w:t>
      </w:r>
      <w:r>
        <w:rPr>
          <w:rFonts w:hint="eastAsia"/>
          <w:szCs w:val="21"/>
        </w:rPr>
        <w:t>FDD and TDD</w:t>
      </w:r>
      <w:r>
        <w:rPr>
          <w:szCs w:val="21"/>
        </w:rPr>
        <w:t xml:space="preserve"> BS, such as </w:t>
      </w:r>
      <w:r>
        <w:rPr>
          <w:rFonts w:hint="eastAsia"/>
          <w:szCs w:val="21"/>
        </w:rPr>
        <w:t>system bandwidth</w:t>
      </w:r>
      <w:r>
        <w:rPr>
          <w:szCs w:val="21"/>
        </w:rPr>
        <w:t>,</w:t>
      </w:r>
      <w:r>
        <w:rPr>
          <w:rFonts w:hint="eastAsia"/>
          <w:szCs w:val="21"/>
        </w:rPr>
        <w:t xml:space="preserve"> </w:t>
      </w:r>
      <w:r>
        <w:rPr>
          <w:szCs w:val="21"/>
        </w:rPr>
        <w:t xml:space="preserve">the </w:t>
      </w:r>
      <w:r>
        <w:rPr>
          <w:rFonts w:hint="eastAsia"/>
          <w:szCs w:val="21"/>
        </w:rPr>
        <w:t xml:space="preserve">number of DL </w:t>
      </w:r>
      <w:proofErr w:type="spellStart"/>
      <w:r>
        <w:rPr>
          <w:rFonts w:hint="eastAsia"/>
          <w:szCs w:val="21"/>
        </w:rPr>
        <w:t>T</w:t>
      </w:r>
      <w:r>
        <w:rPr>
          <w:szCs w:val="21"/>
        </w:rPr>
        <w:t>x</w:t>
      </w:r>
      <w:r>
        <w:rPr>
          <w:rFonts w:hint="eastAsia"/>
          <w:szCs w:val="21"/>
        </w:rPr>
        <w:t>RUs</w:t>
      </w:r>
      <w:proofErr w:type="spellEnd"/>
      <w:r>
        <w:rPr>
          <w:rFonts w:hint="eastAsia"/>
          <w:szCs w:val="21"/>
        </w:rPr>
        <w:t xml:space="preserve"> and the total DL power level</w:t>
      </w:r>
      <w:r>
        <w:rPr>
          <w:szCs w:val="21"/>
        </w:rPr>
        <w:t>,</w:t>
      </w:r>
      <w:r>
        <w:rPr>
          <w:rFonts w:hint="eastAsia"/>
          <w:szCs w:val="21"/>
        </w:rPr>
        <w:t xml:space="preserve"> are different</w:t>
      </w:r>
      <w:r>
        <w:rPr>
          <w:szCs w:val="21"/>
        </w:rPr>
        <w:t>.</w:t>
      </w:r>
      <w:r>
        <w:rPr>
          <w:rFonts w:hint="eastAsia"/>
          <w:szCs w:val="21"/>
        </w:rPr>
        <w:t xml:space="preserve"> </w:t>
      </w:r>
      <w:r>
        <w:rPr>
          <w:szCs w:val="21"/>
        </w:rPr>
        <w:t xml:space="preserve">With all these different assumption for FDD and TDD, it is obvious that the absolute power consumption of FR1 TDD BS and FDD BS is different. </w:t>
      </w:r>
      <w:r>
        <w:rPr>
          <w:rFonts w:hint="eastAsia"/>
          <w:szCs w:val="21"/>
        </w:rPr>
        <w:t>H</w:t>
      </w:r>
      <w:r>
        <w:rPr>
          <w:szCs w:val="21"/>
        </w:rPr>
        <w:t xml:space="preserve">owever, in this study, a relative power consumption model instead of absolute power consumption model is used, wherein the power values of other states are defined in relative to the deep sleep mode. Even the absolute power values are different for FR1 TDD BS and FDD BS, the ratio between other state and deep sleep state is similar based on the current implementation. </w:t>
      </w:r>
      <w:r>
        <w:rPr>
          <w:rFonts w:hint="eastAsia"/>
          <w:szCs w:val="21"/>
        </w:rPr>
        <w:t>The</w:t>
      </w:r>
      <w:r>
        <w:rPr>
          <w:szCs w:val="21"/>
        </w:rPr>
        <w:t xml:space="preserve">refore, for the evaluation of </w:t>
      </w:r>
      <w:r>
        <w:rPr>
          <w:rFonts w:hint="eastAsia"/>
          <w:szCs w:val="21"/>
        </w:rPr>
        <w:t>net</w:t>
      </w:r>
      <w:r>
        <w:rPr>
          <w:szCs w:val="21"/>
        </w:rPr>
        <w:t xml:space="preserve">work energy saving techniques, the relative power consumption model of </w:t>
      </w:r>
      <w:r>
        <w:rPr>
          <w:rFonts w:hint="eastAsia"/>
          <w:szCs w:val="21"/>
        </w:rPr>
        <w:t>reference configuration set 1</w:t>
      </w:r>
      <w:r>
        <w:rPr>
          <w:szCs w:val="21"/>
        </w:rPr>
        <w:t xml:space="preserve"> can be reused for </w:t>
      </w:r>
      <w:r>
        <w:rPr>
          <w:rFonts w:hint="eastAsia"/>
          <w:szCs w:val="21"/>
        </w:rPr>
        <w:t>reference configuration set 2</w:t>
      </w:r>
      <w:r>
        <w:rPr>
          <w:szCs w:val="21"/>
        </w:rPr>
        <w:t>.</w:t>
      </w:r>
    </w:p>
    <w:p w:rsidR="00E93A8A" w:rsidRDefault="00695B22">
      <w:pPr>
        <w:pStyle w:val="YJ-Observation"/>
        <w:spacing w:before="120" w:after="120"/>
        <w:rPr>
          <w:iCs w:val="0"/>
          <w:szCs w:val="21"/>
          <w:lang w:val="en-US" w:eastAsia="zh-CN"/>
        </w:rPr>
      </w:pPr>
      <w:bookmarkStart w:id="4" w:name="_Toc26141"/>
      <w:bookmarkStart w:id="5" w:name="_Toc10215"/>
      <w:bookmarkStart w:id="6" w:name="_Toc115383188"/>
      <w:bookmarkStart w:id="7" w:name="_Toc19607"/>
      <w:r>
        <w:rPr>
          <w:rFonts w:hint="eastAsia"/>
          <w:szCs w:val="21"/>
          <w:lang w:eastAsia="zh-CN"/>
        </w:rPr>
        <w:t>T</w:t>
      </w:r>
      <w:r>
        <w:rPr>
          <w:szCs w:val="21"/>
        </w:rPr>
        <w:t>he relative power consumption model of reference configuration set 1 can be reused for reference configuration set 2.</w:t>
      </w:r>
      <w:bookmarkEnd w:id="4"/>
      <w:bookmarkEnd w:id="5"/>
      <w:bookmarkEnd w:id="6"/>
      <w:bookmarkEnd w:id="7"/>
    </w:p>
    <w:p w:rsidR="00E93A8A" w:rsidRDefault="00695B22">
      <w:pPr>
        <w:spacing w:before="120" w:after="120" w:line="256" w:lineRule="auto"/>
        <w:rPr>
          <w:szCs w:val="21"/>
        </w:rPr>
      </w:pPr>
      <w:r>
        <w:rPr>
          <w:rFonts w:hint="eastAsia"/>
          <w:szCs w:val="21"/>
        </w:rPr>
        <w:lastRenderedPageBreak/>
        <w:t xml:space="preserve">In addition, </w:t>
      </w:r>
      <w:r>
        <w:rPr>
          <w:szCs w:val="21"/>
        </w:rPr>
        <w:t>the</w:t>
      </w:r>
      <w:r>
        <w:rPr>
          <w:rFonts w:hint="eastAsia"/>
          <w:szCs w:val="21"/>
        </w:rPr>
        <w:t xml:space="preserve"> power values for reference configuration set 2 and set 3</w:t>
      </w:r>
      <w:r>
        <w:rPr>
          <w:szCs w:val="21"/>
        </w:rPr>
        <w:t xml:space="preserve"> were</w:t>
      </w:r>
      <w:r>
        <w:rPr>
          <w:rFonts w:hint="eastAsia"/>
          <w:szCs w:val="21"/>
        </w:rPr>
        <w:t xml:space="preserve"> discussed in [3] </w:t>
      </w:r>
      <w:r>
        <w:rPr>
          <w:szCs w:val="21"/>
        </w:rPr>
        <w:t xml:space="preserve">and </w:t>
      </w:r>
      <w:r>
        <w:rPr>
          <w:rFonts w:hint="eastAsia"/>
          <w:szCs w:val="21"/>
        </w:rPr>
        <w:t xml:space="preserve">are </w:t>
      </w:r>
      <w:r>
        <w:rPr>
          <w:szCs w:val="21"/>
        </w:rPr>
        <w:t xml:space="preserve">extracted in </w:t>
      </w:r>
      <w:r>
        <w:rPr>
          <w:rFonts w:hint="eastAsia"/>
          <w:szCs w:val="21"/>
        </w:rPr>
        <w:t xml:space="preserve">Table 1. </w:t>
      </w:r>
    </w:p>
    <w:p w:rsidR="00E93A8A" w:rsidRDefault="00695B22">
      <w:pPr>
        <w:pStyle w:val="af3"/>
        <w:numPr>
          <w:ilvl w:val="255"/>
          <w:numId w:val="0"/>
        </w:numPr>
        <w:spacing w:after="120"/>
        <w:jc w:val="center"/>
        <w:rPr>
          <w:bCs/>
          <w:sz w:val="21"/>
          <w:szCs w:val="21"/>
        </w:rPr>
      </w:pPr>
      <w:r>
        <w:rPr>
          <w:rFonts w:eastAsia="宋体" w:hint="eastAsia"/>
          <w:bCs/>
          <w:sz w:val="21"/>
          <w:szCs w:val="21"/>
        </w:rPr>
        <w:t xml:space="preserve">Table 1 </w:t>
      </w:r>
      <w:r>
        <w:rPr>
          <w:rFonts w:eastAsiaTheme="minorEastAsia"/>
          <w:bCs/>
          <w:sz w:val="21"/>
          <w:szCs w:val="21"/>
        </w:rPr>
        <w:t>R</w:t>
      </w:r>
      <w:r>
        <w:rPr>
          <w:bCs/>
          <w:sz w:val="21"/>
          <w:szCs w:val="21"/>
        </w:rPr>
        <w:t>elative power values for reference configuration set 2 and set 3</w:t>
      </w:r>
    </w:p>
    <w:tbl>
      <w:tblPr>
        <w:tblW w:w="9405"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E93A8A">
        <w:trPr>
          <w:jc w:val="center"/>
        </w:trPr>
        <w:tc>
          <w:tcPr>
            <w:tcW w:w="1881" w:type="dxa"/>
            <w:vMerge w:val="restart"/>
            <w:tcBorders>
              <w:top w:val="double" w:sz="4" w:space="0" w:color="A5A5A5"/>
              <w:left w:val="double" w:sz="4" w:space="0" w:color="A5A5A5"/>
              <w:right w:val="double" w:sz="4" w:space="0" w:color="A5A5A5"/>
            </w:tcBorders>
          </w:tcPr>
          <w:p w:rsidR="00E93A8A" w:rsidRDefault="00695B22">
            <w:pPr>
              <w:spacing w:beforeLines="30" w:before="72" w:afterLines="30" w:after="72"/>
              <w:jc w:val="center"/>
              <w:rPr>
                <w:szCs w:val="21"/>
              </w:rPr>
            </w:pPr>
            <w:r>
              <w:rPr>
                <w:rFonts w:ascii="Calibri" w:eastAsia="Malgun Gothic" w:hAnsi="Calibri"/>
                <w:b/>
                <w:bCs/>
                <w:szCs w:val="21"/>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rsidR="00E93A8A" w:rsidRDefault="00695B22">
            <w:pPr>
              <w:spacing w:beforeLines="30" w:before="72" w:afterLines="30" w:after="72"/>
              <w:jc w:val="center"/>
              <w:rPr>
                <w:rFonts w:ascii="Calibri" w:eastAsia="Malgun Gothic" w:hAnsi="Calibri"/>
                <w:b/>
                <w:bCs/>
                <w:szCs w:val="21"/>
              </w:rPr>
            </w:pPr>
            <w:r>
              <w:rPr>
                <w:rFonts w:ascii="Calibri" w:eastAsia="Malgun Gothic" w:hAnsi="Calibri"/>
                <w:b/>
                <w:bCs/>
                <w:szCs w:val="21"/>
              </w:rPr>
              <w:t xml:space="preserve">Relative Power </w:t>
            </w:r>
            <w:r>
              <w:rPr>
                <w:rFonts w:ascii="Calibri" w:eastAsia="Malgun Gothic" w:hAnsi="Calibri"/>
                <w:b/>
                <w:bCs/>
                <w:i/>
                <w:szCs w:val="21"/>
              </w:rPr>
              <w:t>P</w:t>
            </w:r>
            <w:r>
              <w:rPr>
                <w:rFonts w:ascii="Calibri" w:eastAsia="Malgun Gothic" w:hAnsi="Calibri"/>
                <w:b/>
                <w:bCs/>
                <w:szCs w:val="21"/>
              </w:rPr>
              <w:t xml:space="preserve"> for Category 1</w:t>
            </w:r>
          </w:p>
        </w:tc>
        <w:tc>
          <w:tcPr>
            <w:tcW w:w="3762" w:type="dxa"/>
            <w:gridSpan w:val="2"/>
            <w:tcBorders>
              <w:top w:val="double" w:sz="4" w:space="0" w:color="A5A5A5"/>
              <w:left w:val="double" w:sz="4" w:space="0" w:color="A5A5A5"/>
              <w:bottom w:val="double" w:sz="4" w:space="0" w:color="A5A5A5"/>
              <w:right w:val="double" w:sz="4" w:space="0" w:color="A5A5A5"/>
            </w:tcBorders>
          </w:tcPr>
          <w:p w:rsidR="00E93A8A" w:rsidRDefault="00695B22">
            <w:pPr>
              <w:spacing w:beforeLines="30" w:before="72" w:afterLines="30" w:after="72"/>
              <w:jc w:val="center"/>
              <w:rPr>
                <w:rFonts w:ascii="Calibri" w:eastAsia="Malgun Gothic" w:hAnsi="Calibri"/>
                <w:b/>
                <w:bCs/>
                <w:szCs w:val="21"/>
              </w:rPr>
            </w:pPr>
            <w:r>
              <w:rPr>
                <w:rFonts w:ascii="Calibri" w:eastAsia="Malgun Gothic" w:hAnsi="Calibri"/>
                <w:b/>
                <w:bCs/>
                <w:szCs w:val="21"/>
              </w:rPr>
              <w:t xml:space="preserve">Relative Power </w:t>
            </w:r>
            <w:r>
              <w:rPr>
                <w:rFonts w:ascii="Calibri" w:eastAsia="Malgun Gothic" w:hAnsi="Calibri"/>
                <w:b/>
                <w:bCs/>
                <w:i/>
                <w:szCs w:val="21"/>
              </w:rPr>
              <w:t xml:space="preserve">P </w:t>
            </w:r>
            <w:r>
              <w:rPr>
                <w:rFonts w:ascii="Calibri" w:eastAsia="Malgun Gothic" w:hAnsi="Calibri"/>
                <w:b/>
                <w:bCs/>
                <w:szCs w:val="21"/>
              </w:rPr>
              <w:t>for Category 2</w:t>
            </w:r>
          </w:p>
        </w:tc>
      </w:tr>
      <w:tr w:rsidR="00E93A8A">
        <w:trPr>
          <w:jc w:val="center"/>
        </w:trPr>
        <w:tc>
          <w:tcPr>
            <w:tcW w:w="1881" w:type="dxa"/>
            <w:vMerge/>
            <w:tcBorders>
              <w:left w:val="double" w:sz="4" w:space="0" w:color="A5A5A5"/>
              <w:bottom w:val="double" w:sz="4" w:space="0" w:color="A5A5A5"/>
              <w:right w:val="double" w:sz="4" w:space="0" w:color="A5A5A5"/>
            </w:tcBorders>
            <w:vAlign w:val="center"/>
          </w:tcPr>
          <w:p w:rsidR="00E93A8A" w:rsidRDefault="00E93A8A">
            <w:pPr>
              <w:spacing w:beforeLines="30" w:before="72" w:afterLines="30" w:after="72"/>
              <w:jc w:val="center"/>
              <w:rPr>
                <w:szCs w:val="21"/>
              </w:rPr>
            </w:pPr>
          </w:p>
        </w:tc>
        <w:tc>
          <w:tcPr>
            <w:tcW w:w="1881" w:type="dxa"/>
            <w:tcBorders>
              <w:top w:val="double" w:sz="4" w:space="0" w:color="A5A5A5"/>
              <w:left w:val="double" w:sz="4" w:space="0" w:color="A5A5A5"/>
              <w:bottom w:val="double" w:sz="4" w:space="0" w:color="A5A5A5"/>
              <w:right w:val="double" w:sz="4" w:space="0" w:color="A5A5A5"/>
            </w:tcBorders>
          </w:tcPr>
          <w:p w:rsidR="00E93A8A" w:rsidRDefault="00695B22">
            <w:pPr>
              <w:spacing w:beforeLines="30" w:before="72" w:afterLines="30" w:after="72"/>
              <w:jc w:val="center"/>
              <w:rPr>
                <w:b/>
                <w:szCs w:val="21"/>
              </w:rPr>
            </w:pPr>
            <w:r>
              <w:rPr>
                <w:b/>
                <w:szCs w:val="21"/>
              </w:rPr>
              <w:t>Set 2</w:t>
            </w:r>
          </w:p>
        </w:tc>
        <w:tc>
          <w:tcPr>
            <w:tcW w:w="1881" w:type="dxa"/>
            <w:tcBorders>
              <w:top w:val="double" w:sz="4" w:space="0" w:color="A5A5A5"/>
              <w:left w:val="double" w:sz="4" w:space="0" w:color="A5A5A5"/>
              <w:bottom w:val="double" w:sz="4" w:space="0" w:color="A5A5A5"/>
              <w:right w:val="double" w:sz="4" w:space="0" w:color="A5A5A5"/>
            </w:tcBorders>
          </w:tcPr>
          <w:p w:rsidR="00E93A8A" w:rsidRDefault="00695B22">
            <w:pPr>
              <w:spacing w:beforeLines="30" w:before="72" w:afterLines="30" w:after="72"/>
              <w:jc w:val="center"/>
              <w:rPr>
                <w:b/>
                <w:szCs w:val="21"/>
              </w:rPr>
            </w:pPr>
            <w:r>
              <w:rPr>
                <w:b/>
                <w:szCs w:val="21"/>
              </w:rPr>
              <w:t>Set 3</w:t>
            </w:r>
          </w:p>
        </w:tc>
        <w:tc>
          <w:tcPr>
            <w:tcW w:w="1881" w:type="dxa"/>
            <w:tcBorders>
              <w:top w:val="double" w:sz="4" w:space="0" w:color="A5A5A5"/>
              <w:left w:val="double" w:sz="4" w:space="0" w:color="A5A5A5"/>
              <w:bottom w:val="double" w:sz="4" w:space="0" w:color="A5A5A5"/>
              <w:right w:val="double" w:sz="4" w:space="0" w:color="A5A5A5"/>
            </w:tcBorders>
          </w:tcPr>
          <w:p w:rsidR="00E93A8A" w:rsidRDefault="00695B22">
            <w:pPr>
              <w:spacing w:beforeLines="30" w:before="72" w:afterLines="30" w:after="72"/>
              <w:jc w:val="center"/>
              <w:rPr>
                <w:b/>
                <w:szCs w:val="21"/>
              </w:rPr>
            </w:pPr>
            <w:r>
              <w:rPr>
                <w:b/>
                <w:szCs w:val="21"/>
              </w:rPr>
              <w:t>Set 2</w:t>
            </w:r>
          </w:p>
        </w:tc>
        <w:tc>
          <w:tcPr>
            <w:tcW w:w="1881" w:type="dxa"/>
            <w:tcBorders>
              <w:top w:val="double" w:sz="4" w:space="0" w:color="A5A5A5"/>
              <w:left w:val="double" w:sz="4" w:space="0" w:color="A5A5A5"/>
              <w:bottom w:val="double" w:sz="4" w:space="0" w:color="A5A5A5"/>
              <w:right w:val="double" w:sz="4" w:space="0" w:color="A5A5A5"/>
            </w:tcBorders>
          </w:tcPr>
          <w:p w:rsidR="00E93A8A" w:rsidRDefault="00695B22">
            <w:pPr>
              <w:spacing w:beforeLines="30" w:before="72" w:afterLines="30" w:after="72"/>
              <w:jc w:val="center"/>
              <w:rPr>
                <w:b/>
                <w:szCs w:val="21"/>
              </w:rPr>
            </w:pPr>
            <w:r>
              <w:rPr>
                <w:b/>
                <w:szCs w:val="21"/>
              </w:rPr>
              <w:t>Set 3</w:t>
            </w:r>
          </w:p>
        </w:tc>
      </w:tr>
      <w:tr w:rsidR="00E93A8A">
        <w:trPr>
          <w:jc w:val="center"/>
        </w:trPr>
        <w:tc>
          <w:tcPr>
            <w:tcW w:w="1881"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Lines="30" w:before="72" w:afterLines="30" w:after="72"/>
              <w:jc w:val="center"/>
              <w:rPr>
                <w:rFonts w:ascii="Times" w:eastAsia="Batang" w:hAnsi="Times"/>
                <w:szCs w:val="21"/>
              </w:rPr>
            </w:pPr>
            <w:r>
              <w:rPr>
                <w:szCs w:val="21"/>
              </w:rP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rsidR="00E93A8A" w:rsidRDefault="00695B22">
            <w:pPr>
              <w:spacing w:beforeLines="30" w:before="72" w:afterLines="30" w:after="72"/>
              <w:jc w:val="center"/>
              <w:rPr>
                <w:szCs w:val="21"/>
              </w:rPr>
            </w:pPr>
            <w:r>
              <w:rPr>
                <w:rFonts w:hint="eastAsia"/>
                <w:szCs w:val="21"/>
              </w:rPr>
              <w:t>1</w:t>
            </w:r>
          </w:p>
        </w:tc>
        <w:tc>
          <w:tcPr>
            <w:tcW w:w="1881" w:type="dxa"/>
            <w:tcBorders>
              <w:top w:val="double" w:sz="4" w:space="0" w:color="A5A5A5"/>
              <w:left w:val="double" w:sz="4" w:space="0" w:color="A5A5A5"/>
              <w:bottom w:val="double" w:sz="4" w:space="0" w:color="A5A5A5"/>
              <w:right w:val="double" w:sz="4" w:space="0" w:color="A5A5A5"/>
            </w:tcBorders>
            <w:vAlign w:val="bottom"/>
          </w:tcPr>
          <w:p w:rsidR="00E93A8A" w:rsidRDefault="00695B22">
            <w:pPr>
              <w:spacing w:beforeLines="30" w:before="72" w:afterLines="30" w:after="72"/>
              <w:jc w:val="center"/>
              <w:rPr>
                <w:szCs w:val="21"/>
              </w:rPr>
            </w:pPr>
            <w:r>
              <w:rPr>
                <w:rFonts w:hint="eastAsia"/>
                <w:szCs w:val="21"/>
              </w:rPr>
              <w:t>1</w:t>
            </w:r>
          </w:p>
        </w:tc>
        <w:tc>
          <w:tcPr>
            <w:tcW w:w="1881"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Lines="30" w:before="72" w:afterLines="30" w:after="72"/>
              <w:jc w:val="center"/>
              <w:rPr>
                <w:szCs w:val="21"/>
              </w:rPr>
            </w:pPr>
            <w:r>
              <w:rPr>
                <w:szCs w:val="21"/>
              </w:rPr>
              <w:t>1</w:t>
            </w:r>
          </w:p>
        </w:tc>
        <w:tc>
          <w:tcPr>
            <w:tcW w:w="1881" w:type="dxa"/>
            <w:tcBorders>
              <w:top w:val="double" w:sz="4" w:space="0" w:color="A5A5A5"/>
              <w:left w:val="double" w:sz="4" w:space="0" w:color="A5A5A5"/>
              <w:bottom w:val="double" w:sz="4" w:space="0" w:color="A5A5A5"/>
              <w:right w:val="double" w:sz="4" w:space="0" w:color="A5A5A5"/>
            </w:tcBorders>
          </w:tcPr>
          <w:p w:rsidR="00E93A8A" w:rsidRDefault="00695B22">
            <w:pPr>
              <w:spacing w:beforeLines="30" w:before="72" w:afterLines="30" w:after="72"/>
              <w:jc w:val="center"/>
              <w:rPr>
                <w:szCs w:val="21"/>
              </w:rPr>
            </w:pPr>
            <w:r>
              <w:rPr>
                <w:szCs w:val="21"/>
              </w:rPr>
              <w:t>1</w:t>
            </w:r>
          </w:p>
        </w:tc>
      </w:tr>
      <w:tr w:rsidR="00E93A8A">
        <w:trPr>
          <w:jc w:val="center"/>
        </w:trPr>
        <w:tc>
          <w:tcPr>
            <w:tcW w:w="1881"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Lines="30" w:before="72" w:afterLines="30" w:after="72"/>
              <w:jc w:val="center"/>
              <w:rPr>
                <w:szCs w:val="21"/>
              </w:rPr>
            </w:pPr>
            <w:r>
              <w:rPr>
                <w:szCs w:val="21"/>
              </w:rP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rsidR="00E93A8A" w:rsidRDefault="00695B22">
            <w:pPr>
              <w:spacing w:beforeLines="30" w:before="72" w:afterLines="30" w:after="72"/>
              <w:jc w:val="center"/>
              <w:rPr>
                <w:szCs w:val="21"/>
              </w:rPr>
            </w:pPr>
            <w:r>
              <w:rPr>
                <w:szCs w:val="21"/>
              </w:rPr>
              <w:t>23</w:t>
            </w:r>
          </w:p>
        </w:tc>
        <w:tc>
          <w:tcPr>
            <w:tcW w:w="1881" w:type="dxa"/>
            <w:tcBorders>
              <w:top w:val="double" w:sz="4" w:space="0" w:color="A5A5A5"/>
              <w:left w:val="double" w:sz="4" w:space="0" w:color="A5A5A5"/>
              <w:bottom w:val="double" w:sz="4" w:space="0" w:color="A5A5A5"/>
              <w:right w:val="double" w:sz="4" w:space="0" w:color="A5A5A5"/>
            </w:tcBorders>
            <w:vAlign w:val="bottom"/>
          </w:tcPr>
          <w:p w:rsidR="00E93A8A" w:rsidRDefault="00695B22">
            <w:pPr>
              <w:spacing w:beforeLines="30" w:before="72" w:afterLines="30" w:after="72"/>
              <w:jc w:val="center"/>
              <w:rPr>
                <w:szCs w:val="21"/>
              </w:rPr>
            </w:pPr>
            <w:r>
              <w:rPr>
                <w:rFonts w:hint="eastAsia"/>
                <w:szCs w:val="21"/>
              </w:rPr>
              <w:t>2</w:t>
            </w:r>
            <w:r>
              <w:rPr>
                <w:szCs w:val="21"/>
              </w:rPr>
              <w:t>0</w:t>
            </w:r>
          </w:p>
        </w:tc>
        <w:tc>
          <w:tcPr>
            <w:tcW w:w="1881"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Lines="30" w:before="72" w:afterLines="30" w:after="72"/>
              <w:jc w:val="center"/>
              <w:rPr>
                <w:szCs w:val="21"/>
              </w:rPr>
            </w:pPr>
            <w:r>
              <w:rPr>
                <w:szCs w:val="21"/>
              </w:rPr>
              <w:t>2.6</w:t>
            </w:r>
          </w:p>
        </w:tc>
        <w:tc>
          <w:tcPr>
            <w:tcW w:w="1881" w:type="dxa"/>
            <w:tcBorders>
              <w:top w:val="double" w:sz="4" w:space="0" w:color="A5A5A5"/>
              <w:left w:val="double" w:sz="4" w:space="0" w:color="A5A5A5"/>
              <w:bottom w:val="double" w:sz="4" w:space="0" w:color="A5A5A5"/>
              <w:right w:val="double" w:sz="4" w:space="0" w:color="A5A5A5"/>
            </w:tcBorders>
          </w:tcPr>
          <w:p w:rsidR="00E93A8A" w:rsidRDefault="00695B22">
            <w:pPr>
              <w:spacing w:beforeLines="30" w:before="72" w:afterLines="30" w:after="72"/>
              <w:jc w:val="center"/>
              <w:rPr>
                <w:szCs w:val="21"/>
              </w:rPr>
            </w:pPr>
            <w:r>
              <w:rPr>
                <w:rFonts w:hint="eastAsia"/>
                <w:szCs w:val="21"/>
              </w:rPr>
              <w:t>1</w:t>
            </w:r>
            <w:r>
              <w:rPr>
                <w:szCs w:val="21"/>
              </w:rPr>
              <w:t>.8</w:t>
            </w:r>
          </w:p>
        </w:tc>
      </w:tr>
      <w:tr w:rsidR="00E93A8A">
        <w:trPr>
          <w:jc w:val="center"/>
        </w:trPr>
        <w:tc>
          <w:tcPr>
            <w:tcW w:w="1881"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Lines="30" w:before="72" w:afterLines="30" w:after="72"/>
              <w:jc w:val="center"/>
              <w:rPr>
                <w:szCs w:val="21"/>
              </w:rPr>
            </w:pPr>
            <w:r>
              <w:rPr>
                <w:szCs w:val="21"/>
              </w:rP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rsidR="00E93A8A" w:rsidRDefault="00695B22">
            <w:pPr>
              <w:spacing w:beforeLines="30" w:before="72" w:afterLines="30" w:after="72"/>
              <w:jc w:val="center"/>
              <w:rPr>
                <w:szCs w:val="21"/>
              </w:rPr>
            </w:pPr>
            <w:r>
              <w:rPr>
                <w:szCs w:val="21"/>
              </w:rPr>
              <w:t>50</w:t>
            </w:r>
          </w:p>
        </w:tc>
        <w:tc>
          <w:tcPr>
            <w:tcW w:w="1881" w:type="dxa"/>
            <w:tcBorders>
              <w:top w:val="double" w:sz="4" w:space="0" w:color="A5A5A5"/>
              <w:left w:val="double" w:sz="4" w:space="0" w:color="A5A5A5"/>
              <w:bottom w:val="double" w:sz="4" w:space="0" w:color="A5A5A5"/>
              <w:right w:val="double" w:sz="4" w:space="0" w:color="A5A5A5"/>
            </w:tcBorders>
            <w:vAlign w:val="bottom"/>
          </w:tcPr>
          <w:p w:rsidR="00E93A8A" w:rsidRDefault="00695B22">
            <w:pPr>
              <w:spacing w:beforeLines="30" w:before="72" w:afterLines="30" w:after="72"/>
              <w:jc w:val="center"/>
              <w:rPr>
                <w:szCs w:val="21"/>
              </w:rPr>
            </w:pPr>
            <w:r>
              <w:rPr>
                <w:szCs w:val="21"/>
              </w:rPr>
              <w:t>38</w:t>
            </w:r>
          </w:p>
        </w:tc>
        <w:tc>
          <w:tcPr>
            <w:tcW w:w="1881"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Lines="30" w:before="72" w:afterLines="30" w:after="72"/>
              <w:jc w:val="center"/>
              <w:rPr>
                <w:szCs w:val="21"/>
              </w:rPr>
            </w:pPr>
            <w:r>
              <w:rPr>
                <w:szCs w:val="21"/>
              </w:rPr>
              <w:t>5</w:t>
            </w:r>
          </w:p>
        </w:tc>
        <w:tc>
          <w:tcPr>
            <w:tcW w:w="1881" w:type="dxa"/>
            <w:tcBorders>
              <w:top w:val="double" w:sz="4" w:space="0" w:color="A5A5A5"/>
              <w:left w:val="double" w:sz="4" w:space="0" w:color="A5A5A5"/>
              <w:bottom w:val="double" w:sz="4" w:space="0" w:color="A5A5A5"/>
              <w:right w:val="double" w:sz="4" w:space="0" w:color="A5A5A5"/>
            </w:tcBorders>
          </w:tcPr>
          <w:p w:rsidR="00E93A8A" w:rsidRDefault="00695B22">
            <w:pPr>
              <w:spacing w:beforeLines="30" w:before="72" w:afterLines="30" w:after="72"/>
              <w:jc w:val="center"/>
              <w:rPr>
                <w:szCs w:val="21"/>
              </w:rPr>
            </w:pPr>
            <w:r>
              <w:rPr>
                <w:rFonts w:hint="eastAsia"/>
                <w:szCs w:val="21"/>
              </w:rPr>
              <w:t>3</w:t>
            </w:r>
          </w:p>
        </w:tc>
      </w:tr>
      <w:tr w:rsidR="00E93A8A">
        <w:trPr>
          <w:jc w:val="center"/>
        </w:trPr>
        <w:tc>
          <w:tcPr>
            <w:tcW w:w="1881"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Lines="30" w:before="72" w:afterLines="30" w:after="72"/>
              <w:jc w:val="center"/>
              <w:rPr>
                <w:szCs w:val="21"/>
              </w:rPr>
            </w:pPr>
            <w:r>
              <w:rPr>
                <w:szCs w:val="21"/>
              </w:rP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rsidR="00E93A8A" w:rsidRDefault="00695B22">
            <w:pPr>
              <w:spacing w:beforeLines="30" w:before="72" w:afterLines="30" w:after="72"/>
              <w:jc w:val="center"/>
              <w:rPr>
                <w:szCs w:val="21"/>
              </w:rPr>
            </w:pPr>
            <w:r>
              <w:rPr>
                <w:rFonts w:hint="eastAsia"/>
                <w:szCs w:val="21"/>
              </w:rPr>
              <w:t>2</w:t>
            </w:r>
            <w:r>
              <w:rPr>
                <w:szCs w:val="21"/>
              </w:rPr>
              <w:t>40</w:t>
            </w:r>
          </w:p>
        </w:tc>
        <w:tc>
          <w:tcPr>
            <w:tcW w:w="1881" w:type="dxa"/>
            <w:tcBorders>
              <w:top w:val="double" w:sz="4" w:space="0" w:color="A5A5A5"/>
              <w:left w:val="double" w:sz="4" w:space="0" w:color="A5A5A5"/>
              <w:bottom w:val="double" w:sz="4" w:space="0" w:color="A5A5A5"/>
              <w:right w:val="double" w:sz="4" w:space="0" w:color="A5A5A5"/>
            </w:tcBorders>
            <w:vAlign w:val="bottom"/>
          </w:tcPr>
          <w:p w:rsidR="00E93A8A" w:rsidRDefault="00695B22">
            <w:pPr>
              <w:spacing w:beforeLines="30" w:before="72" w:afterLines="30" w:after="72"/>
              <w:jc w:val="center"/>
              <w:rPr>
                <w:szCs w:val="21"/>
              </w:rPr>
            </w:pPr>
            <w:r>
              <w:rPr>
                <w:szCs w:val="21"/>
              </w:rPr>
              <w:t>152</w:t>
            </w:r>
          </w:p>
        </w:tc>
        <w:tc>
          <w:tcPr>
            <w:tcW w:w="1881"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Lines="30" w:before="72" w:afterLines="30" w:after="72"/>
              <w:jc w:val="center"/>
              <w:rPr>
                <w:szCs w:val="21"/>
              </w:rPr>
            </w:pPr>
            <w:r>
              <w:rPr>
                <w:szCs w:val="21"/>
              </w:rPr>
              <w:t xml:space="preserve">40 </w:t>
            </w:r>
          </w:p>
        </w:tc>
        <w:tc>
          <w:tcPr>
            <w:tcW w:w="1881" w:type="dxa"/>
            <w:tcBorders>
              <w:top w:val="double" w:sz="4" w:space="0" w:color="A5A5A5"/>
              <w:left w:val="double" w:sz="4" w:space="0" w:color="A5A5A5"/>
              <w:bottom w:val="double" w:sz="4" w:space="0" w:color="A5A5A5"/>
              <w:right w:val="double" w:sz="4" w:space="0" w:color="A5A5A5"/>
            </w:tcBorders>
          </w:tcPr>
          <w:p w:rsidR="00E93A8A" w:rsidRDefault="00695B22">
            <w:pPr>
              <w:spacing w:beforeLines="30" w:before="72" w:afterLines="30" w:after="72"/>
              <w:jc w:val="center"/>
              <w:rPr>
                <w:szCs w:val="21"/>
              </w:rPr>
            </w:pPr>
            <w:r>
              <w:rPr>
                <w:rFonts w:hint="eastAsia"/>
                <w:szCs w:val="21"/>
              </w:rPr>
              <w:t>8</w:t>
            </w:r>
            <w:r>
              <w:rPr>
                <w:szCs w:val="21"/>
              </w:rPr>
              <w:t>.4</w:t>
            </w:r>
          </w:p>
        </w:tc>
      </w:tr>
      <w:tr w:rsidR="00E93A8A">
        <w:trPr>
          <w:jc w:val="center"/>
        </w:trPr>
        <w:tc>
          <w:tcPr>
            <w:tcW w:w="1881"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Lines="30" w:before="72" w:afterLines="30" w:after="72"/>
              <w:jc w:val="center"/>
              <w:rPr>
                <w:szCs w:val="21"/>
              </w:rPr>
            </w:pPr>
            <w:r>
              <w:rPr>
                <w:szCs w:val="21"/>
              </w:rP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rsidR="00E93A8A" w:rsidRDefault="00695B22">
            <w:pPr>
              <w:spacing w:beforeLines="30" w:before="72" w:afterLines="30" w:after="72"/>
              <w:jc w:val="center"/>
              <w:rPr>
                <w:szCs w:val="21"/>
              </w:rPr>
            </w:pPr>
            <w:r>
              <w:rPr>
                <w:szCs w:val="21"/>
              </w:rPr>
              <w:t>90</w:t>
            </w:r>
          </w:p>
        </w:tc>
        <w:tc>
          <w:tcPr>
            <w:tcW w:w="1881" w:type="dxa"/>
            <w:tcBorders>
              <w:top w:val="double" w:sz="4" w:space="0" w:color="A5A5A5"/>
              <w:left w:val="double" w:sz="4" w:space="0" w:color="A5A5A5"/>
              <w:bottom w:val="double" w:sz="4" w:space="0" w:color="A5A5A5"/>
              <w:right w:val="double" w:sz="4" w:space="0" w:color="A5A5A5"/>
            </w:tcBorders>
            <w:vAlign w:val="bottom"/>
          </w:tcPr>
          <w:p w:rsidR="00E93A8A" w:rsidRDefault="00695B22">
            <w:pPr>
              <w:spacing w:beforeLines="30" w:before="72" w:afterLines="30" w:after="72"/>
              <w:jc w:val="center"/>
              <w:rPr>
                <w:szCs w:val="21"/>
              </w:rPr>
            </w:pPr>
            <w:r>
              <w:rPr>
                <w:color w:val="000000"/>
                <w:szCs w:val="21"/>
              </w:rPr>
              <w:t>80</w:t>
            </w:r>
          </w:p>
        </w:tc>
        <w:tc>
          <w:tcPr>
            <w:tcW w:w="1881"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Lines="30" w:before="72" w:afterLines="30" w:after="72"/>
              <w:jc w:val="center"/>
              <w:rPr>
                <w:szCs w:val="21"/>
              </w:rPr>
            </w:pPr>
            <w:r>
              <w:rPr>
                <w:szCs w:val="21"/>
              </w:rPr>
              <w:t xml:space="preserve"> 5.8</w:t>
            </w:r>
          </w:p>
        </w:tc>
        <w:tc>
          <w:tcPr>
            <w:tcW w:w="1881" w:type="dxa"/>
            <w:tcBorders>
              <w:top w:val="double" w:sz="4" w:space="0" w:color="A5A5A5"/>
              <w:left w:val="double" w:sz="4" w:space="0" w:color="A5A5A5"/>
              <w:bottom w:val="double" w:sz="4" w:space="0" w:color="A5A5A5"/>
              <w:right w:val="double" w:sz="4" w:space="0" w:color="A5A5A5"/>
            </w:tcBorders>
          </w:tcPr>
          <w:p w:rsidR="00E93A8A" w:rsidRDefault="00695B22">
            <w:pPr>
              <w:spacing w:beforeLines="30" w:before="72" w:afterLines="30" w:after="72"/>
              <w:jc w:val="center"/>
              <w:rPr>
                <w:szCs w:val="21"/>
              </w:rPr>
            </w:pPr>
            <w:r>
              <w:rPr>
                <w:rFonts w:hint="eastAsia"/>
                <w:szCs w:val="21"/>
              </w:rPr>
              <w:t>4</w:t>
            </w:r>
            <w:r>
              <w:rPr>
                <w:szCs w:val="21"/>
              </w:rPr>
              <w:t>.2</w:t>
            </w:r>
          </w:p>
        </w:tc>
      </w:tr>
    </w:tbl>
    <w:p w:rsidR="00E93A8A" w:rsidRDefault="00E93A8A">
      <w:pPr>
        <w:spacing w:before="120" w:after="120" w:line="256" w:lineRule="auto"/>
        <w:rPr>
          <w:szCs w:val="21"/>
        </w:rPr>
      </w:pPr>
    </w:p>
    <w:p w:rsidR="00E93A8A" w:rsidRDefault="00695B22">
      <w:pPr>
        <w:spacing w:before="120" w:after="120" w:line="256" w:lineRule="auto"/>
        <w:rPr>
          <w:szCs w:val="21"/>
        </w:rPr>
      </w:pPr>
      <w:r>
        <w:rPr>
          <w:szCs w:val="21"/>
        </w:rPr>
        <w:t>With the sa</w:t>
      </w:r>
      <w:r>
        <w:rPr>
          <w:szCs w:val="21"/>
        </w:rPr>
        <w:t>me principle of the outcome of power values of set 1</w:t>
      </w:r>
      <w:r>
        <w:rPr>
          <w:rFonts w:hint="eastAsia"/>
          <w:szCs w:val="21"/>
        </w:rPr>
        <w:t xml:space="preserve">, the relative power values </w:t>
      </w:r>
      <w:r>
        <w:rPr>
          <w:bCs/>
          <w:szCs w:val="21"/>
        </w:rPr>
        <w:t>for reference configuration set 2 and set 3</w:t>
      </w:r>
      <w:r>
        <w:rPr>
          <w:rFonts w:hint="eastAsia"/>
          <w:bCs/>
          <w:szCs w:val="21"/>
        </w:rPr>
        <w:t xml:space="preserve"> </w:t>
      </w:r>
      <w:r>
        <w:rPr>
          <w:rFonts w:hint="eastAsia"/>
          <w:szCs w:val="21"/>
        </w:rPr>
        <w:t>are</w:t>
      </w:r>
      <w:r>
        <w:rPr>
          <w:szCs w:val="21"/>
        </w:rPr>
        <w:t xml:space="preserve"> an average of </w:t>
      </w:r>
      <w:r>
        <w:rPr>
          <w:rFonts w:hint="eastAsia"/>
          <w:szCs w:val="21"/>
        </w:rPr>
        <w:t>the values of different companies</w:t>
      </w:r>
      <w:r>
        <w:rPr>
          <w:szCs w:val="21"/>
        </w:rPr>
        <w:t>’ input</w:t>
      </w:r>
      <w:r>
        <w:rPr>
          <w:rFonts w:hint="eastAsia"/>
          <w:szCs w:val="21"/>
        </w:rPr>
        <w:t xml:space="preserve">. </w:t>
      </w:r>
      <w:r>
        <w:rPr>
          <w:szCs w:val="21"/>
        </w:rPr>
        <w:t>From our perspective</w:t>
      </w:r>
      <w:r>
        <w:rPr>
          <w:rFonts w:hint="eastAsia"/>
          <w:szCs w:val="21"/>
        </w:rPr>
        <w:t xml:space="preserve">, </w:t>
      </w:r>
      <w:r>
        <w:rPr>
          <w:szCs w:val="21"/>
        </w:rPr>
        <w:t xml:space="preserve">the </w:t>
      </w:r>
      <w:r>
        <w:rPr>
          <w:rFonts w:hint="eastAsia"/>
          <w:szCs w:val="21"/>
        </w:rPr>
        <w:t>relative power values</w:t>
      </w:r>
      <w:r>
        <w:rPr>
          <w:szCs w:val="21"/>
        </w:rPr>
        <w:t xml:space="preserve"> in Table 1 are also acceptable</w:t>
      </w:r>
      <w:r>
        <w:rPr>
          <w:rFonts w:hint="eastAsia"/>
          <w:szCs w:val="21"/>
        </w:rPr>
        <w:t>.</w:t>
      </w:r>
    </w:p>
    <w:p w:rsidR="00E93A8A" w:rsidRDefault="00695B22">
      <w:pPr>
        <w:pStyle w:val="YJ-Proposal"/>
        <w:spacing w:before="120" w:after="120"/>
        <w:rPr>
          <w:iCs w:val="0"/>
          <w:szCs w:val="21"/>
          <w:lang w:val="en-US" w:eastAsia="zh-CN"/>
        </w:rPr>
      </w:pPr>
      <w:bookmarkStart w:id="8" w:name="_Toc13507"/>
      <w:bookmarkStart w:id="9" w:name="_Toc9003"/>
      <w:bookmarkStart w:id="10" w:name="_Toc1493"/>
      <w:bookmarkStart w:id="11" w:name="_Toc19505"/>
      <w:bookmarkStart w:id="12" w:name="_Toc17526"/>
      <w:r>
        <w:rPr>
          <w:iCs w:val="0"/>
          <w:szCs w:val="21"/>
          <w:lang w:val="en-US" w:eastAsia="zh-CN"/>
        </w:rPr>
        <w:t>F</w:t>
      </w:r>
      <w:r>
        <w:rPr>
          <w:rFonts w:hint="eastAsia"/>
          <w:iCs w:val="0"/>
          <w:szCs w:val="21"/>
          <w:lang w:val="en-US" w:eastAsia="zh-CN"/>
        </w:rPr>
        <w:t>or reference configuration set 2, the power values can be determined by</w:t>
      </w:r>
      <w:bookmarkEnd w:id="8"/>
      <w:bookmarkEnd w:id="9"/>
      <w:bookmarkEnd w:id="10"/>
      <w:bookmarkEnd w:id="11"/>
      <w:bookmarkEnd w:id="12"/>
    </w:p>
    <w:p w:rsidR="00E93A8A" w:rsidRDefault="00695B22">
      <w:pPr>
        <w:pStyle w:val="YJ-Proposal"/>
        <w:numPr>
          <w:ilvl w:val="0"/>
          <w:numId w:val="16"/>
        </w:numPr>
        <w:spacing w:before="120" w:after="120"/>
        <w:ind w:leftChars="200" w:left="840"/>
        <w:rPr>
          <w:iCs w:val="0"/>
          <w:szCs w:val="21"/>
        </w:rPr>
      </w:pPr>
      <w:bookmarkStart w:id="13" w:name="_Toc12873"/>
      <w:bookmarkStart w:id="14" w:name="_Toc22281"/>
      <w:bookmarkStart w:id="15" w:name="_Toc8184"/>
      <w:bookmarkStart w:id="16" w:name="_Toc22250"/>
      <w:bookmarkStart w:id="17" w:name="_Toc15606"/>
      <w:r>
        <w:rPr>
          <w:rFonts w:hint="eastAsia"/>
          <w:iCs w:val="0"/>
          <w:szCs w:val="21"/>
          <w:lang w:val="en-US" w:eastAsia="zh-CN"/>
        </w:rPr>
        <w:t>Alt 1: reus</w:t>
      </w:r>
      <w:r>
        <w:rPr>
          <w:iCs w:val="0"/>
          <w:szCs w:val="21"/>
          <w:lang w:val="en-US" w:eastAsia="zh-CN"/>
        </w:rPr>
        <w:t>ing</w:t>
      </w:r>
      <w:r>
        <w:rPr>
          <w:rFonts w:hint="eastAsia"/>
          <w:iCs w:val="0"/>
          <w:szCs w:val="21"/>
          <w:lang w:val="en-US" w:eastAsia="zh-CN"/>
        </w:rPr>
        <w:t xml:space="preserve"> the power values for reference configuration set 1;</w:t>
      </w:r>
      <w:bookmarkEnd w:id="13"/>
      <w:bookmarkEnd w:id="14"/>
      <w:bookmarkEnd w:id="15"/>
      <w:bookmarkEnd w:id="16"/>
      <w:bookmarkEnd w:id="17"/>
    </w:p>
    <w:p w:rsidR="00E93A8A" w:rsidRDefault="00695B22">
      <w:pPr>
        <w:pStyle w:val="YJ-Proposal"/>
        <w:numPr>
          <w:ilvl w:val="0"/>
          <w:numId w:val="16"/>
        </w:numPr>
        <w:spacing w:before="120" w:after="120"/>
        <w:ind w:leftChars="200" w:left="840"/>
        <w:rPr>
          <w:iCs w:val="0"/>
          <w:szCs w:val="21"/>
        </w:rPr>
      </w:pPr>
      <w:bookmarkStart w:id="18" w:name="_Toc15729"/>
      <w:bookmarkStart w:id="19" w:name="_Toc14902"/>
      <w:bookmarkStart w:id="20" w:name="_Toc24999"/>
      <w:bookmarkStart w:id="21" w:name="_Toc3506"/>
      <w:bookmarkStart w:id="22" w:name="_Toc5099"/>
      <w:r>
        <w:rPr>
          <w:rFonts w:hint="eastAsia"/>
          <w:iCs w:val="0"/>
          <w:szCs w:val="21"/>
          <w:lang w:val="en-US" w:eastAsia="zh-CN"/>
        </w:rPr>
        <w:t xml:space="preserve">Alt 2: </w:t>
      </w:r>
      <w:r>
        <w:rPr>
          <w:iCs w:val="0"/>
          <w:szCs w:val="21"/>
          <w:lang w:val="en-US" w:eastAsia="zh-CN"/>
        </w:rPr>
        <w:t xml:space="preserve">using </w:t>
      </w:r>
      <w:r>
        <w:rPr>
          <w:rFonts w:hint="eastAsia"/>
          <w:iCs w:val="0"/>
          <w:szCs w:val="21"/>
          <w:lang w:val="en-US" w:eastAsia="zh-CN"/>
        </w:rPr>
        <w:t>the power values in Table 1.</w:t>
      </w:r>
      <w:bookmarkEnd w:id="18"/>
      <w:bookmarkEnd w:id="19"/>
      <w:bookmarkEnd w:id="20"/>
      <w:bookmarkEnd w:id="21"/>
      <w:bookmarkEnd w:id="22"/>
    </w:p>
    <w:p w:rsidR="00E93A8A" w:rsidRDefault="00695B22">
      <w:pPr>
        <w:pStyle w:val="YJ-Proposal"/>
        <w:spacing w:before="120" w:after="120"/>
        <w:rPr>
          <w:iCs w:val="0"/>
          <w:szCs w:val="21"/>
        </w:rPr>
      </w:pPr>
      <w:bookmarkStart w:id="23" w:name="_Toc13271"/>
      <w:bookmarkStart w:id="24" w:name="_Toc3499"/>
      <w:bookmarkStart w:id="25" w:name="_Toc14883"/>
      <w:bookmarkStart w:id="26" w:name="_Toc19537"/>
      <w:bookmarkStart w:id="27" w:name="_Toc19618"/>
      <w:r>
        <w:rPr>
          <w:iCs w:val="0"/>
          <w:szCs w:val="21"/>
          <w:lang w:val="en-US" w:eastAsia="zh-CN"/>
        </w:rPr>
        <w:t>F</w:t>
      </w:r>
      <w:r>
        <w:rPr>
          <w:rFonts w:hint="eastAsia"/>
          <w:iCs w:val="0"/>
          <w:szCs w:val="21"/>
          <w:lang w:val="en-US" w:eastAsia="zh-CN"/>
        </w:rPr>
        <w:t xml:space="preserve">or </w:t>
      </w:r>
      <w:r>
        <w:rPr>
          <w:iCs w:val="0"/>
          <w:szCs w:val="21"/>
          <w:lang w:val="en-US" w:eastAsia="zh-CN"/>
        </w:rPr>
        <w:t xml:space="preserve">the </w:t>
      </w:r>
      <w:r>
        <w:rPr>
          <w:rFonts w:hint="eastAsia"/>
          <w:iCs w:val="0"/>
          <w:szCs w:val="21"/>
          <w:lang w:val="en-US" w:eastAsia="zh-CN"/>
        </w:rPr>
        <w:t>power values</w:t>
      </w:r>
      <w:r>
        <w:rPr>
          <w:iCs w:val="0"/>
          <w:szCs w:val="21"/>
          <w:lang w:val="en-US" w:eastAsia="zh-CN"/>
        </w:rPr>
        <w:t xml:space="preserve"> of </w:t>
      </w:r>
      <w:r>
        <w:rPr>
          <w:rFonts w:hint="eastAsia"/>
          <w:iCs w:val="0"/>
          <w:szCs w:val="21"/>
          <w:lang w:val="en-US" w:eastAsia="zh-CN"/>
        </w:rPr>
        <w:t xml:space="preserve">reference configuration set </w:t>
      </w:r>
      <w:r>
        <w:rPr>
          <w:iCs w:val="0"/>
          <w:szCs w:val="21"/>
          <w:lang w:val="en-US" w:eastAsia="zh-CN"/>
        </w:rPr>
        <w:t>3</w:t>
      </w:r>
      <w:r>
        <w:rPr>
          <w:rFonts w:hint="eastAsia"/>
          <w:iCs w:val="0"/>
          <w:szCs w:val="21"/>
          <w:lang w:val="en-US" w:eastAsia="zh-CN"/>
        </w:rPr>
        <w:t>,</w:t>
      </w:r>
      <w:r>
        <w:rPr>
          <w:iCs w:val="0"/>
          <w:szCs w:val="21"/>
          <w:lang w:val="en-US" w:eastAsia="zh-CN"/>
        </w:rPr>
        <w:t xml:space="preserve"> t</w:t>
      </w:r>
      <w:r>
        <w:rPr>
          <w:rFonts w:hint="eastAsia"/>
          <w:iCs w:val="0"/>
          <w:szCs w:val="21"/>
          <w:lang w:val="en-US" w:eastAsia="zh-CN"/>
        </w:rPr>
        <w:t xml:space="preserve">he power values in Table 1 can be </w:t>
      </w:r>
      <w:r>
        <w:rPr>
          <w:iCs w:val="0"/>
          <w:szCs w:val="21"/>
          <w:lang w:val="en-US" w:eastAsia="zh-CN"/>
        </w:rPr>
        <w:t>used</w:t>
      </w:r>
      <w:r>
        <w:rPr>
          <w:rFonts w:hint="eastAsia"/>
          <w:iCs w:val="0"/>
          <w:szCs w:val="21"/>
          <w:lang w:val="en-US" w:eastAsia="zh-CN"/>
        </w:rPr>
        <w:t>.</w:t>
      </w:r>
      <w:bookmarkEnd w:id="23"/>
      <w:bookmarkEnd w:id="24"/>
      <w:bookmarkEnd w:id="25"/>
      <w:bookmarkEnd w:id="26"/>
      <w:bookmarkEnd w:id="27"/>
    </w:p>
    <w:p w:rsidR="00E93A8A" w:rsidRDefault="00E93A8A">
      <w:pPr>
        <w:spacing w:before="120" w:after="120" w:line="256" w:lineRule="auto"/>
        <w:rPr>
          <w:szCs w:val="21"/>
        </w:rPr>
      </w:pPr>
    </w:p>
    <w:p w:rsidR="00E93A8A" w:rsidRDefault="00695B22">
      <w:pPr>
        <w:numPr>
          <w:ilvl w:val="0"/>
          <w:numId w:val="15"/>
        </w:numPr>
        <w:spacing w:before="120" w:after="120" w:line="256" w:lineRule="auto"/>
        <w:rPr>
          <w:b/>
          <w:bCs/>
          <w:szCs w:val="21"/>
        </w:rPr>
      </w:pPr>
      <w:r>
        <w:rPr>
          <w:rFonts w:hint="eastAsia"/>
          <w:b/>
          <w:bCs/>
          <w:szCs w:val="21"/>
        </w:rPr>
        <w:t>Additional transition energy</w:t>
      </w:r>
    </w:p>
    <w:p w:rsidR="00E93A8A" w:rsidRDefault="00695B22">
      <w:pPr>
        <w:spacing w:before="120" w:after="120" w:line="256" w:lineRule="auto"/>
      </w:pPr>
      <w:r>
        <w:rPr>
          <w:rFonts w:hint="eastAsia"/>
          <w:szCs w:val="21"/>
        </w:rPr>
        <w:t xml:space="preserve">For network power consumption model, </w:t>
      </w:r>
      <w:r>
        <w:rPr>
          <w:rFonts w:hint="eastAsia"/>
        </w:rPr>
        <w:t xml:space="preserve">the additional transition energy can be </w:t>
      </w:r>
      <w:r>
        <w:t>determined</w:t>
      </w:r>
      <w:r>
        <w:rPr>
          <w:rFonts w:hint="eastAsia"/>
        </w:rPr>
        <w:t xml:space="preserve"> </w:t>
      </w:r>
      <w:r>
        <w:t>by the following</w:t>
      </w:r>
      <w:r>
        <w:rPr>
          <w:rFonts w:hint="eastAsia"/>
        </w:rPr>
        <w:t xml:space="preserve"> two </w:t>
      </w:r>
      <w:r>
        <w:t>principles, which are the same with UE power consumption model in TR38.840</w:t>
      </w:r>
      <w:r>
        <w:rPr>
          <w:rFonts w:hint="eastAsia"/>
        </w:rPr>
        <w:t xml:space="preserve"> [4]. </w:t>
      </w:r>
    </w:p>
    <w:p w:rsidR="00E93A8A" w:rsidRDefault="00695B22">
      <w:pPr>
        <w:spacing w:before="120" w:after="120" w:line="256" w:lineRule="auto"/>
      </w:pPr>
      <w:r>
        <w:rPr>
          <w:rFonts w:hint="eastAsia"/>
        </w:rPr>
        <w:t>First, the shadow area in Figure 1 can be used as the start point for calculating the additional transition energy. In addition, it should be noted that the switching betwe</w:t>
      </w:r>
      <w:r>
        <w:rPr>
          <w:rFonts w:hint="eastAsia"/>
        </w:rPr>
        <w:t>en micro sleep state and active state does not require additional transition time or energy. Therefore, the power of the micro sleep can be used to replace the active state power when calculating the additional transition energy.</w:t>
      </w:r>
    </w:p>
    <w:p w:rsidR="00E93A8A" w:rsidRDefault="00695B22">
      <w:pPr>
        <w:spacing w:before="120" w:after="120" w:line="256" w:lineRule="auto"/>
      </w:pPr>
      <w:r>
        <w:rPr>
          <w:rFonts w:hint="eastAsia"/>
        </w:rPr>
        <w:t xml:space="preserve">Second, when the conditions on transition to a deeper sleep state (for example, the deep sleep) </w:t>
      </w:r>
      <w:r>
        <w:t>are</w:t>
      </w:r>
      <w:r>
        <w:rPr>
          <w:rFonts w:hint="eastAsia"/>
        </w:rPr>
        <w:t xml:space="preserve"> met, the power consumption for the base station entering into the deeper-level sleep state should be lower than that of the </w:t>
      </w:r>
      <w:r>
        <w:t>light</w:t>
      </w:r>
      <w:r>
        <w:rPr>
          <w:rFonts w:hint="eastAsia"/>
        </w:rPr>
        <w:t>er sleep state.</w:t>
      </w:r>
    </w:p>
    <w:p w:rsidR="00E93A8A" w:rsidRDefault="00695B22">
      <w:pPr>
        <w:spacing w:before="120" w:after="120" w:line="256" w:lineRule="auto"/>
        <w:jc w:val="center"/>
      </w:pPr>
      <w:r>
        <w:rPr>
          <w:noProof/>
        </w:rPr>
        <w:drawing>
          <wp:inline distT="0" distB="0" distL="114300" distR="114300">
            <wp:extent cx="3391535" cy="1489710"/>
            <wp:effectExtent l="0" t="0" r="6985" b="381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3391535" cy="1489710"/>
                    </a:xfrm>
                    <a:prstGeom prst="rect">
                      <a:avLst/>
                    </a:prstGeom>
                    <a:noFill/>
                    <a:ln>
                      <a:noFill/>
                    </a:ln>
                  </pic:spPr>
                </pic:pic>
              </a:graphicData>
            </a:graphic>
          </wp:inline>
        </w:drawing>
      </w:r>
    </w:p>
    <w:p w:rsidR="00E93A8A" w:rsidRDefault="00695B22">
      <w:pPr>
        <w:spacing w:before="120" w:after="120" w:line="256" w:lineRule="auto"/>
        <w:jc w:val="center"/>
      </w:pPr>
      <w:r>
        <w:rPr>
          <w:rFonts w:hint="eastAsia"/>
        </w:rPr>
        <w:t>F</w:t>
      </w:r>
      <w:r>
        <w:t xml:space="preserve">igure </w:t>
      </w:r>
      <w:r>
        <w:rPr>
          <w:rFonts w:hint="eastAsia"/>
        </w:rPr>
        <w:t>1</w:t>
      </w:r>
      <w:r>
        <w:t xml:space="preserve"> Transition between active and sleep states</w:t>
      </w:r>
    </w:p>
    <w:p w:rsidR="00E93A8A" w:rsidRDefault="00695B22">
      <w:pPr>
        <w:pStyle w:val="YJ-Observation"/>
        <w:spacing w:before="120" w:after="120"/>
        <w:rPr>
          <w:iCs w:val="0"/>
          <w:szCs w:val="21"/>
          <w:lang w:val="en-US" w:eastAsia="zh-CN"/>
        </w:rPr>
      </w:pPr>
      <w:bookmarkStart w:id="28" w:name="_Toc10007"/>
      <w:bookmarkStart w:id="29" w:name="_Toc31355"/>
      <w:bookmarkStart w:id="30" w:name="_Toc115383189"/>
      <w:bookmarkStart w:id="31" w:name="_Toc12897"/>
      <w:bookmarkStart w:id="32" w:name="_Toc20512"/>
      <w:r>
        <w:rPr>
          <w:rFonts w:hint="eastAsia"/>
          <w:iCs w:val="0"/>
          <w:szCs w:val="21"/>
          <w:lang w:val="en-US" w:eastAsia="zh-CN"/>
        </w:rPr>
        <w:lastRenderedPageBreak/>
        <w:t>The a</w:t>
      </w:r>
      <w:r>
        <w:rPr>
          <w:rFonts w:hint="eastAsia"/>
          <w:iCs w:val="0"/>
          <w:szCs w:val="21"/>
          <w:lang w:val="en-US" w:eastAsia="zh-CN"/>
        </w:rPr>
        <w:t xml:space="preserve">dditional transition energy can be </w:t>
      </w:r>
      <w:r>
        <w:rPr>
          <w:iCs w:val="0"/>
          <w:szCs w:val="21"/>
          <w:lang w:val="en-US" w:eastAsia="zh-CN"/>
        </w:rPr>
        <w:t>determined</w:t>
      </w:r>
      <w:r>
        <w:rPr>
          <w:rFonts w:hint="eastAsia"/>
          <w:iCs w:val="0"/>
          <w:szCs w:val="21"/>
          <w:lang w:val="en-US" w:eastAsia="zh-CN"/>
        </w:rPr>
        <w:t xml:space="preserve"> with</w:t>
      </w:r>
      <w:r>
        <w:rPr>
          <w:iCs w:val="0"/>
          <w:szCs w:val="21"/>
          <w:lang w:val="en-US" w:eastAsia="zh-CN"/>
        </w:rPr>
        <w:t xml:space="preserve"> the following</w:t>
      </w:r>
      <w:r>
        <w:rPr>
          <w:rFonts w:hint="eastAsia"/>
          <w:iCs w:val="0"/>
          <w:szCs w:val="21"/>
          <w:lang w:val="en-US" w:eastAsia="zh-CN"/>
        </w:rPr>
        <w:t xml:space="preserve"> two </w:t>
      </w:r>
      <w:r>
        <w:rPr>
          <w:iCs w:val="0"/>
          <w:szCs w:val="21"/>
          <w:lang w:val="en-US" w:eastAsia="zh-CN"/>
        </w:rPr>
        <w:t>principles</w:t>
      </w:r>
      <w:r>
        <w:rPr>
          <w:rFonts w:hint="eastAsia"/>
          <w:iCs w:val="0"/>
          <w:szCs w:val="21"/>
          <w:lang w:val="en-US" w:eastAsia="zh-CN"/>
        </w:rPr>
        <w:t>,</w:t>
      </w:r>
      <w:bookmarkEnd w:id="28"/>
      <w:bookmarkEnd w:id="29"/>
      <w:bookmarkEnd w:id="30"/>
      <w:bookmarkEnd w:id="31"/>
      <w:bookmarkEnd w:id="32"/>
    </w:p>
    <w:p w:rsidR="00E93A8A" w:rsidRDefault="00695B22">
      <w:pPr>
        <w:pStyle w:val="YJ-Observation"/>
        <w:numPr>
          <w:ilvl w:val="0"/>
          <w:numId w:val="17"/>
        </w:numPr>
        <w:tabs>
          <w:tab w:val="clear" w:pos="0"/>
        </w:tabs>
        <w:spacing w:before="120" w:after="120"/>
        <w:ind w:leftChars="200" w:left="840"/>
        <w:rPr>
          <w:iCs w:val="0"/>
          <w:szCs w:val="21"/>
          <w:lang w:val="en-US" w:eastAsia="zh-CN"/>
        </w:rPr>
      </w:pPr>
      <w:bookmarkStart w:id="33" w:name="_Toc115383190"/>
      <w:bookmarkStart w:id="34" w:name="_Toc6823"/>
      <w:bookmarkStart w:id="35" w:name="_Toc10232"/>
      <w:bookmarkStart w:id="36" w:name="_Toc10423"/>
      <w:bookmarkStart w:id="37" w:name="_Toc5994"/>
      <w:r>
        <w:rPr>
          <w:rFonts w:hint="eastAsia"/>
          <w:iCs w:val="0"/>
          <w:lang w:val="en-US" w:eastAsia="zh-CN"/>
        </w:rPr>
        <w:t>the shadow area in Figure 1 can be used as the start point;</w:t>
      </w:r>
      <w:bookmarkEnd w:id="33"/>
      <w:bookmarkEnd w:id="34"/>
      <w:bookmarkEnd w:id="35"/>
      <w:bookmarkEnd w:id="36"/>
      <w:bookmarkEnd w:id="37"/>
    </w:p>
    <w:p w:rsidR="00E93A8A" w:rsidRDefault="00695B22">
      <w:pPr>
        <w:pStyle w:val="YJ-Observation"/>
        <w:numPr>
          <w:ilvl w:val="0"/>
          <w:numId w:val="17"/>
        </w:numPr>
        <w:tabs>
          <w:tab w:val="clear" w:pos="0"/>
        </w:tabs>
        <w:spacing w:before="120" w:after="120"/>
        <w:ind w:leftChars="200" w:left="840"/>
        <w:rPr>
          <w:iCs w:val="0"/>
          <w:szCs w:val="21"/>
          <w:lang w:val="en-US" w:eastAsia="zh-CN"/>
        </w:rPr>
      </w:pPr>
      <w:bookmarkStart w:id="38" w:name="_Toc115383191"/>
      <w:bookmarkStart w:id="39" w:name="_Toc4958"/>
      <w:bookmarkStart w:id="40" w:name="_Toc20227"/>
      <w:bookmarkStart w:id="41" w:name="_Toc28905"/>
      <w:bookmarkStart w:id="42" w:name="_Toc19532"/>
      <w:r>
        <w:rPr>
          <w:rFonts w:hint="eastAsia"/>
          <w:iCs w:val="0"/>
          <w:lang w:val="en-US" w:eastAsia="zh-CN"/>
        </w:rPr>
        <w:t xml:space="preserve">the power consumption for the base station entering into the deeper sleep state should be lower than that of </w:t>
      </w:r>
      <w:r>
        <w:rPr>
          <w:iCs w:val="0"/>
          <w:lang w:val="en-US" w:eastAsia="zh-CN"/>
        </w:rPr>
        <w:t>the lighter</w:t>
      </w:r>
      <w:r>
        <w:rPr>
          <w:rFonts w:hint="eastAsia"/>
          <w:iCs w:val="0"/>
          <w:lang w:val="en-US" w:eastAsia="zh-CN"/>
        </w:rPr>
        <w:t xml:space="preserve"> sleep state.</w:t>
      </w:r>
      <w:bookmarkEnd w:id="38"/>
      <w:bookmarkEnd w:id="39"/>
      <w:bookmarkEnd w:id="40"/>
      <w:bookmarkEnd w:id="41"/>
      <w:bookmarkEnd w:id="42"/>
    </w:p>
    <w:p w:rsidR="00E93A8A" w:rsidRDefault="00695B22">
      <w:pPr>
        <w:spacing w:before="120" w:after="120" w:line="256" w:lineRule="auto"/>
        <w:rPr>
          <w:rFonts w:eastAsiaTheme="minorEastAsia"/>
        </w:rPr>
      </w:pPr>
      <w:r>
        <w:rPr>
          <w:rFonts w:hint="eastAsia"/>
          <w:szCs w:val="21"/>
        </w:rPr>
        <w:t xml:space="preserve">As shown in </w:t>
      </w:r>
      <w:r>
        <w:rPr>
          <w:rFonts w:hint="eastAsia"/>
        </w:rPr>
        <w:t>[4], both the total transition time and additional transition energy</w:t>
      </w:r>
      <w:r>
        <w:t xml:space="preserve"> remain the same</w:t>
      </w:r>
      <w:r>
        <w:rPr>
          <w:rFonts w:hint="eastAsia"/>
        </w:rPr>
        <w:t xml:space="preserve"> for </w:t>
      </w:r>
      <w:r>
        <w:t>difference reference configuration sets</w:t>
      </w:r>
      <w:r>
        <w:rPr>
          <w:rFonts w:hint="eastAsia"/>
        </w:rPr>
        <w:t>. What</w:t>
      </w:r>
      <w:r>
        <w:t>’</w:t>
      </w:r>
      <w:r>
        <w:rPr>
          <w:rFonts w:hint="eastAsia"/>
        </w:rPr>
        <w:t xml:space="preserve">s more, </w:t>
      </w:r>
      <w:r>
        <w:rPr>
          <w:rFonts w:hint="eastAsia"/>
          <w:szCs w:val="21"/>
        </w:rPr>
        <w:t xml:space="preserve">according to the last meeting, it is agreed that the total transition time for set 2 and set 3 is the same as that for set 1. Therefore, </w:t>
      </w:r>
      <w:r>
        <w:rPr>
          <w:rFonts w:eastAsiaTheme="minorEastAsia" w:hint="eastAsia"/>
        </w:rPr>
        <w:t xml:space="preserve">we think the additional transition energy can also be the same for the </w:t>
      </w:r>
      <w:proofErr w:type="gramStart"/>
      <w:r>
        <w:rPr>
          <w:rFonts w:eastAsiaTheme="minorEastAsia" w:hint="eastAsia"/>
        </w:rPr>
        <w:t>three reference</w:t>
      </w:r>
      <w:proofErr w:type="gramEnd"/>
      <w:r>
        <w:rPr>
          <w:rFonts w:eastAsiaTheme="minorEastAsia" w:hint="eastAsia"/>
        </w:rPr>
        <w:t xml:space="preserve"> configuration sets similar to the UE power saving </w:t>
      </w:r>
      <w:r>
        <w:rPr>
          <w:rFonts w:eastAsiaTheme="minorEastAsia"/>
        </w:rPr>
        <w:t xml:space="preserve">model </w:t>
      </w:r>
      <w:r>
        <w:rPr>
          <w:rFonts w:eastAsiaTheme="minorEastAsia" w:hint="eastAsia"/>
        </w:rPr>
        <w:t>to reduce the duplicated discussion. For the difference of power consumption value</w:t>
      </w:r>
      <w:r>
        <w:rPr>
          <w:rFonts w:eastAsiaTheme="minorEastAsia"/>
        </w:rPr>
        <w:t>s</w:t>
      </w:r>
      <w:r>
        <w:rPr>
          <w:rFonts w:eastAsiaTheme="minorEastAsia" w:hint="eastAsia"/>
        </w:rPr>
        <w:t xml:space="preserve"> among different sets, it can be reflected by the power values of active states.</w:t>
      </w:r>
      <w:r>
        <w:rPr>
          <w:rFonts w:eastAsiaTheme="minorEastAsia"/>
        </w:rPr>
        <w:t xml:space="preserve"> </w:t>
      </w:r>
      <w:r>
        <w:rPr>
          <w:rFonts w:eastAsiaTheme="minorEastAsia" w:hint="eastAsia"/>
        </w:rPr>
        <w:t xml:space="preserve">Therefore, the </w:t>
      </w:r>
      <w:r>
        <w:rPr>
          <w:szCs w:val="21"/>
        </w:rPr>
        <w:t>above principles</w:t>
      </w:r>
      <w:r>
        <w:rPr>
          <w:rFonts w:hint="eastAsia"/>
          <w:szCs w:val="21"/>
        </w:rPr>
        <w:t xml:space="preserve"> should be </w:t>
      </w:r>
      <w:r>
        <w:rPr>
          <w:szCs w:val="21"/>
        </w:rPr>
        <w:t>applied</w:t>
      </w:r>
      <w:r>
        <w:rPr>
          <w:rFonts w:hint="eastAsia"/>
          <w:szCs w:val="21"/>
        </w:rPr>
        <w:t xml:space="preserve"> </w:t>
      </w:r>
      <w:r>
        <w:rPr>
          <w:szCs w:val="21"/>
        </w:rPr>
        <w:t>in</w:t>
      </w:r>
      <w:r>
        <w:rPr>
          <w:rFonts w:hint="eastAsia"/>
          <w:szCs w:val="21"/>
        </w:rPr>
        <w:t xml:space="preserve"> the three reference configuration sets.</w:t>
      </w:r>
    </w:p>
    <w:p w:rsidR="00E93A8A" w:rsidRDefault="00695B22">
      <w:pPr>
        <w:pStyle w:val="YJ-Proposal"/>
        <w:spacing w:before="120" w:after="120"/>
        <w:rPr>
          <w:iCs w:val="0"/>
          <w:szCs w:val="21"/>
        </w:rPr>
      </w:pPr>
      <w:bookmarkStart w:id="43" w:name="_Toc3230"/>
      <w:bookmarkStart w:id="44" w:name="_Toc7477"/>
      <w:bookmarkStart w:id="45" w:name="_Toc13305"/>
      <w:bookmarkStart w:id="46" w:name="_Toc4413"/>
      <w:bookmarkStart w:id="47" w:name="_Toc11497"/>
      <w:r>
        <w:rPr>
          <w:rFonts w:hint="eastAsia"/>
          <w:iCs w:val="0"/>
          <w:szCs w:val="21"/>
          <w:lang w:val="en-US" w:eastAsia="zh-CN"/>
        </w:rPr>
        <w:t xml:space="preserve">The additional transition energy can be set to the </w:t>
      </w:r>
      <w:r>
        <w:rPr>
          <w:rFonts w:hint="eastAsia"/>
          <w:iCs w:val="0"/>
        </w:rPr>
        <w:t>same for the three reference configuration sets</w:t>
      </w:r>
      <w:r>
        <w:rPr>
          <w:rFonts w:hint="eastAsia"/>
          <w:iCs w:val="0"/>
          <w:lang w:val="en-US" w:eastAsia="zh-CN"/>
        </w:rPr>
        <w:t>.</w:t>
      </w:r>
      <w:bookmarkEnd w:id="43"/>
      <w:bookmarkEnd w:id="44"/>
      <w:bookmarkEnd w:id="45"/>
      <w:bookmarkEnd w:id="46"/>
      <w:bookmarkEnd w:id="47"/>
    </w:p>
    <w:p w:rsidR="00E93A8A" w:rsidRDefault="00695B22">
      <w:pPr>
        <w:spacing w:before="120" w:after="120" w:line="256" w:lineRule="auto"/>
      </w:pPr>
      <w:r>
        <w:rPr>
          <w:rFonts w:hint="eastAsia"/>
        </w:rPr>
        <w:t>Assum</w:t>
      </w:r>
      <w:r>
        <w:t>ing</w:t>
      </w:r>
      <w:r>
        <w:rPr>
          <w:rFonts w:hint="eastAsia"/>
        </w:rPr>
        <w:t xml:space="preserve"> that the additional transition energy for light sleep for </w:t>
      </w:r>
      <w:r>
        <w:rPr>
          <w:rFonts w:eastAsiaTheme="minorEastAsia" w:hint="eastAsia"/>
        </w:rPr>
        <w:t xml:space="preserve">category </w:t>
      </w:r>
      <w:r>
        <w:rPr>
          <w:rFonts w:hint="eastAsia"/>
        </w:rPr>
        <w:t xml:space="preserve">1 and </w:t>
      </w:r>
      <w:r>
        <w:rPr>
          <w:rFonts w:eastAsiaTheme="minorEastAsia" w:hint="eastAsia"/>
        </w:rPr>
        <w:t xml:space="preserve">category </w:t>
      </w:r>
      <w:r>
        <w:rPr>
          <w:rFonts w:hint="eastAsia"/>
        </w:rPr>
        <w:t>2 are E</w:t>
      </w:r>
      <w:r>
        <w:rPr>
          <w:rFonts w:hint="eastAsia"/>
          <w:vertAlign w:val="subscript"/>
        </w:rPr>
        <w:t>ls-1</w:t>
      </w:r>
      <w:r>
        <w:rPr>
          <w:rFonts w:hint="eastAsia"/>
        </w:rPr>
        <w:t xml:space="preserve"> and E</w:t>
      </w:r>
      <w:r>
        <w:rPr>
          <w:rFonts w:hint="eastAsia"/>
          <w:vertAlign w:val="subscript"/>
        </w:rPr>
        <w:t>ls-2</w:t>
      </w:r>
      <w:r>
        <w:rPr>
          <w:rFonts w:hint="eastAsia"/>
        </w:rPr>
        <w:t xml:space="preserve">, respectively, the additional transition energy for deep sleep for </w:t>
      </w:r>
      <w:r>
        <w:rPr>
          <w:rFonts w:eastAsiaTheme="minorEastAsia" w:hint="eastAsia"/>
        </w:rPr>
        <w:t>category</w:t>
      </w:r>
      <w:r>
        <w:rPr>
          <w:rFonts w:hint="eastAsia"/>
        </w:rPr>
        <w:t xml:space="preserve"> 1 and </w:t>
      </w:r>
      <w:r>
        <w:rPr>
          <w:rFonts w:eastAsiaTheme="minorEastAsia" w:hint="eastAsia"/>
        </w:rPr>
        <w:t>category 2</w:t>
      </w:r>
      <w:r>
        <w:rPr>
          <w:rFonts w:hint="eastAsia"/>
        </w:rPr>
        <w:t xml:space="preserve"> are E</w:t>
      </w:r>
      <w:r>
        <w:rPr>
          <w:rFonts w:hint="eastAsia"/>
          <w:vertAlign w:val="subscript"/>
        </w:rPr>
        <w:t>ds-1</w:t>
      </w:r>
      <w:r>
        <w:rPr>
          <w:rFonts w:hint="eastAsia"/>
        </w:rPr>
        <w:t xml:space="preserve"> and E</w:t>
      </w:r>
      <w:r>
        <w:rPr>
          <w:rFonts w:hint="eastAsia"/>
          <w:vertAlign w:val="subscript"/>
        </w:rPr>
        <w:t>ds-2</w:t>
      </w:r>
      <w:r>
        <w:rPr>
          <w:rFonts w:hint="eastAsia"/>
        </w:rPr>
        <w:t xml:space="preserve">, respectively. Then the total energy </w:t>
      </w:r>
      <w:r>
        <w:rPr>
          <w:rFonts w:eastAsiaTheme="minorEastAsia" w:hint="eastAsia"/>
        </w:rPr>
        <w:t>of the sleep mode for TDD can be calculated as follows.</w:t>
      </w:r>
    </w:p>
    <w:tbl>
      <w:tblPr>
        <w:tblStyle w:val="ae"/>
        <w:tblW w:w="0" w:type="auto"/>
        <w:jc w:val="center"/>
        <w:tblLook w:val="04A0" w:firstRow="1" w:lastRow="0" w:firstColumn="1" w:lastColumn="0" w:noHBand="0" w:noVBand="1"/>
      </w:tblPr>
      <w:tblGrid>
        <w:gridCol w:w="4476"/>
        <w:gridCol w:w="4890"/>
      </w:tblGrid>
      <w:tr w:rsidR="00E93A8A">
        <w:trPr>
          <w:jc w:val="center"/>
        </w:trPr>
        <w:tc>
          <w:tcPr>
            <w:tcW w:w="0" w:type="auto"/>
            <w:gridSpan w:val="2"/>
          </w:tcPr>
          <w:p w:rsidR="00E93A8A" w:rsidRDefault="00695B22">
            <w:pPr>
              <w:widowControl w:val="0"/>
              <w:spacing w:before="120" w:after="120"/>
              <w:jc w:val="center"/>
              <w:rPr>
                <w:rFonts w:eastAsiaTheme="minorEastAsia"/>
              </w:rPr>
            </w:pPr>
            <w:r>
              <w:rPr>
                <w:rFonts w:eastAsiaTheme="minorEastAsia" w:hint="eastAsia"/>
              </w:rPr>
              <w:t>The total energy of the sleep mode for TDD</w:t>
            </w:r>
          </w:p>
        </w:tc>
      </w:tr>
      <w:tr w:rsidR="00E93A8A">
        <w:trPr>
          <w:jc w:val="center"/>
        </w:trPr>
        <w:tc>
          <w:tcPr>
            <w:tcW w:w="0" w:type="auto"/>
          </w:tcPr>
          <w:p w:rsidR="00E93A8A" w:rsidRDefault="00695B22">
            <w:pPr>
              <w:widowControl w:val="0"/>
              <w:spacing w:before="120" w:after="120"/>
              <w:jc w:val="left"/>
              <w:rPr>
                <w:rFonts w:eastAsiaTheme="minorEastAsia"/>
              </w:rPr>
            </w:pPr>
            <w:r>
              <w:rPr>
                <w:rFonts w:eastAsiaTheme="minorEastAsia" w:hint="eastAsia"/>
              </w:rPr>
              <w:t xml:space="preserve">category </w:t>
            </w:r>
            <w:r>
              <w:rPr>
                <w:rFonts w:eastAsiaTheme="minorEastAsia"/>
              </w:rPr>
              <w:t>1</w:t>
            </w:r>
          </w:p>
        </w:tc>
        <w:tc>
          <w:tcPr>
            <w:tcW w:w="0" w:type="auto"/>
          </w:tcPr>
          <w:p w:rsidR="00E93A8A" w:rsidRDefault="00695B22">
            <w:pPr>
              <w:widowControl w:val="0"/>
              <w:spacing w:before="120" w:after="120"/>
              <w:jc w:val="left"/>
              <w:rPr>
                <w:rFonts w:eastAsiaTheme="minorEastAsia"/>
              </w:rPr>
            </w:pPr>
            <w:r>
              <w:rPr>
                <w:rFonts w:eastAsiaTheme="minorEastAsia" w:hint="eastAsia"/>
              </w:rPr>
              <w:t xml:space="preserve">category </w:t>
            </w:r>
            <w:r>
              <w:rPr>
                <w:rFonts w:eastAsiaTheme="minorEastAsia"/>
              </w:rPr>
              <w:t>2</w:t>
            </w:r>
          </w:p>
        </w:tc>
      </w:tr>
      <w:tr w:rsidR="00E93A8A">
        <w:trPr>
          <w:trHeight w:val="475"/>
          <w:jc w:val="center"/>
        </w:trPr>
        <w:tc>
          <w:tcPr>
            <w:tcW w:w="0" w:type="auto"/>
          </w:tcPr>
          <w:p w:rsidR="00E93A8A" w:rsidRDefault="00695B22">
            <w:pPr>
              <w:widowControl w:val="0"/>
              <w:spacing w:before="120" w:after="120"/>
              <w:jc w:val="left"/>
              <w:rPr>
                <w:rFonts w:eastAsiaTheme="minorEastAsia"/>
              </w:rPr>
            </w:pPr>
            <w:r>
              <w:rPr>
                <w:rFonts w:eastAsiaTheme="minorEastAsia"/>
              </w:rPr>
              <w:t xml:space="preserve">Micro sleep for </w:t>
            </w:r>
            <w:r>
              <w:rPr>
                <w:rFonts w:eastAsiaTheme="minorEastAsia" w:hint="eastAsia"/>
              </w:rPr>
              <w:t>6</w:t>
            </w:r>
            <w:r>
              <w:rPr>
                <w:rFonts w:eastAsiaTheme="minorEastAsia"/>
              </w:rPr>
              <w:t>ms = 55*6</w:t>
            </w:r>
            <w:r>
              <w:rPr>
                <w:rFonts w:eastAsiaTheme="minorEastAsia" w:hint="eastAsia"/>
              </w:rPr>
              <w:t>*2</w:t>
            </w:r>
            <w:r>
              <w:rPr>
                <w:rFonts w:eastAsiaTheme="minorEastAsia"/>
              </w:rPr>
              <w:t xml:space="preserve"> = </w:t>
            </w:r>
            <w:r>
              <w:rPr>
                <w:rFonts w:eastAsiaTheme="minorEastAsia" w:hint="eastAsia"/>
              </w:rPr>
              <w:t>660</w:t>
            </w:r>
          </w:p>
          <w:p w:rsidR="00E93A8A" w:rsidRDefault="00695B22">
            <w:pPr>
              <w:widowControl w:val="0"/>
              <w:spacing w:before="120" w:after="120"/>
              <w:jc w:val="left"/>
              <w:rPr>
                <w:rFonts w:eastAsiaTheme="minorEastAsia"/>
              </w:rPr>
            </w:pPr>
            <w:r>
              <w:rPr>
                <w:rFonts w:eastAsiaTheme="minorEastAsia"/>
              </w:rPr>
              <w:t xml:space="preserve">Light sleep for 6ms = 25*6 </w:t>
            </w:r>
            <w:r>
              <w:rPr>
                <w:rFonts w:eastAsiaTheme="minorEastAsia" w:hint="eastAsia"/>
              </w:rPr>
              <w:t>*2</w:t>
            </w:r>
            <w:r>
              <w:rPr>
                <w:rFonts w:eastAsiaTheme="minorEastAsia"/>
              </w:rPr>
              <w:t xml:space="preserve">+ </w:t>
            </w:r>
            <w:r>
              <w:rPr>
                <w:rFonts w:hint="eastAsia"/>
              </w:rPr>
              <w:t>E</w:t>
            </w:r>
            <w:r>
              <w:rPr>
                <w:rFonts w:hint="eastAsia"/>
                <w:vertAlign w:val="subscript"/>
              </w:rPr>
              <w:t>ls-1</w:t>
            </w:r>
            <w:r>
              <w:rPr>
                <w:rFonts w:eastAsiaTheme="minorEastAsia"/>
              </w:rPr>
              <w:t xml:space="preserve"> =</w:t>
            </w:r>
            <w:r>
              <w:rPr>
                <w:rFonts w:eastAsiaTheme="minorEastAsia" w:hint="eastAsia"/>
              </w:rPr>
              <w:t xml:space="preserve"> 300+</w:t>
            </w:r>
            <w:r>
              <w:rPr>
                <w:rFonts w:hint="eastAsia"/>
              </w:rPr>
              <w:t>E</w:t>
            </w:r>
            <w:r>
              <w:rPr>
                <w:rFonts w:hint="eastAsia"/>
                <w:vertAlign w:val="subscript"/>
              </w:rPr>
              <w:t>ls-1</w:t>
            </w:r>
          </w:p>
        </w:tc>
        <w:tc>
          <w:tcPr>
            <w:tcW w:w="0" w:type="auto"/>
          </w:tcPr>
          <w:p w:rsidR="00E93A8A" w:rsidRDefault="00695B22">
            <w:pPr>
              <w:widowControl w:val="0"/>
              <w:spacing w:before="120" w:after="120"/>
              <w:jc w:val="left"/>
              <w:rPr>
                <w:rFonts w:eastAsiaTheme="minorEastAsia"/>
              </w:rPr>
            </w:pPr>
            <w:r>
              <w:rPr>
                <w:rFonts w:eastAsiaTheme="minorEastAsia"/>
              </w:rPr>
              <w:t xml:space="preserve">Micro sleep for </w:t>
            </w:r>
            <w:r>
              <w:rPr>
                <w:rFonts w:eastAsiaTheme="minorEastAsia" w:hint="eastAsia"/>
              </w:rPr>
              <w:t>6</w:t>
            </w:r>
            <w:r>
              <w:rPr>
                <w:rFonts w:eastAsiaTheme="minorEastAsia"/>
              </w:rPr>
              <w:t>40ms = 5.5*640</w:t>
            </w:r>
            <w:r>
              <w:rPr>
                <w:rFonts w:eastAsiaTheme="minorEastAsia" w:hint="eastAsia"/>
              </w:rPr>
              <w:t>*2</w:t>
            </w:r>
            <w:r>
              <w:rPr>
                <w:rFonts w:eastAsiaTheme="minorEastAsia"/>
              </w:rPr>
              <w:t xml:space="preserve">= </w:t>
            </w:r>
            <w:r>
              <w:rPr>
                <w:rFonts w:eastAsiaTheme="minorEastAsia" w:hint="eastAsia"/>
              </w:rPr>
              <w:t>7040</w:t>
            </w:r>
          </w:p>
          <w:p w:rsidR="00E93A8A" w:rsidRDefault="00695B22">
            <w:pPr>
              <w:widowControl w:val="0"/>
              <w:spacing w:before="120" w:after="120"/>
              <w:jc w:val="left"/>
              <w:rPr>
                <w:rFonts w:eastAsiaTheme="minorEastAsia"/>
              </w:rPr>
            </w:pPr>
            <w:r>
              <w:rPr>
                <w:rFonts w:eastAsiaTheme="minorEastAsia"/>
              </w:rPr>
              <w:t>Light sleep for 640ms = 2.1*640</w:t>
            </w:r>
            <w:r>
              <w:rPr>
                <w:rFonts w:eastAsiaTheme="minorEastAsia" w:hint="eastAsia"/>
              </w:rPr>
              <w:t>*2</w:t>
            </w:r>
            <w:r>
              <w:rPr>
                <w:rFonts w:eastAsiaTheme="minorEastAsia"/>
              </w:rPr>
              <w:t xml:space="preserve"> + </w:t>
            </w:r>
            <w:r>
              <w:rPr>
                <w:rFonts w:hint="eastAsia"/>
              </w:rPr>
              <w:t>E</w:t>
            </w:r>
            <w:r>
              <w:rPr>
                <w:rFonts w:hint="eastAsia"/>
                <w:vertAlign w:val="subscript"/>
              </w:rPr>
              <w:t>ls-2</w:t>
            </w:r>
            <w:r>
              <w:rPr>
                <w:rFonts w:eastAsiaTheme="minorEastAsia"/>
              </w:rPr>
              <w:t xml:space="preserve"> = </w:t>
            </w:r>
            <w:r>
              <w:rPr>
                <w:rFonts w:eastAsiaTheme="minorEastAsia" w:hint="eastAsia"/>
              </w:rPr>
              <w:t>2688+</w:t>
            </w:r>
            <w:r>
              <w:rPr>
                <w:rFonts w:hint="eastAsia"/>
              </w:rPr>
              <w:t>E</w:t>
            </w:r>
            <w:r>
              <w:rPr>
                <w:rFonts w:hint="eastAsia"/>
                <w:vertAlign w:val="subscript"/>
              </w:rPr>
              <w:t>ls-2</w:t>
            </w:r>
          </w:p>
        </w:tc>
      </w:tr>
      <w:tr w:rsidR="00E93A8A">
        <w:trPr>
          <w:jc w:val="center"/>
        </w:trPr>
        <w:tc>
          <w:tcPr>
            <w:tcW w:w="0" w:type="auto"/>
          </w:tcPr>
          <w:p w:rsidR="00E93A8A" w:rsidRDefault="00695B22">
            <w:pPr>
              <w:widowControl w:val="0"/>
              <w:spacing w:before="120" w:after="120"/>
              <w:jc w:val="left"/>
              <w:rPr>
                <w:rFonts w:eastAsiaTheme="minorEastAsia"/>
              </w:rPr>
            </w:pPr>
            <w:r>
              <w:rPr>
                <w:rFonts w:eastAsiaTheme="minorEastAsia" w:hint="eastAsia"/>
              </w:rPr>
              <w:t>L</w:t>
            </w:r>
            <w:r>
              <w:rPr>
                <w:rFonts w:eastAsiaTheme="minorEastAsia"/>
              </w:rPr>
              <w:t>ight sleep for 50ms = 25*50</w:t>
            </w:r>
            <w:r>
              <w:rPr>
                <w:rFonts w:eastAsiaTheme="minorEastAsia" w:hint="eastAsia"/>
              </w:rPr>
              <w:t>*2+</w:t>
            </w:r>
            <w:r>
              <w:rPr>
                <w:rFonts w:hint="eastAsia"/>
              </w:rPr>
              <w:t>E</w:t>
            </w:r>
            <w:r>
              <w:rPr>
                <w:rFonts w:hint="eastAsia"/>
                <w:vertAlign w:val="subscript"/>
              </w:rPr>
              <w:t>ls-1</w:t>
            </w:r>
            <w:r>
              <w:rPr>
                <w:rFonts w:eastAsiaTheme="minorEastAsia"/>
              </w:rPr>
              <w:t xml:space="preserve"> = </w:t>
            </w:r>
            <w:r>
              <w:rPr>
                <w:rFonts w:eastAsiaTheme="minorEastAsia" w:hint="eastAsia"/>
              </w:rPr>
              <w:t>2500+</w:t>
            </w:r>
            <w:r>
              <w:rPr>
                <w:rFonts w:hint="eastAsia"/>
              </w:rPr>
              <w:t>E</w:t>
            </w:r>
            <w:r>
              <w:rPr>
                <w:rFonts w:hint="eastAsia"/>
                <w:vertAlign w:val="subscript"/>
              </w:rPr>
              <w:t>ls-1</w:t>
            </w:r>
          </w:p>
          <w:p w:rsidR="00E93A8A" w:rsidRDefault="00695B22">
            <w:pPr>
              <w:widowControl w:val="0"/>
              <w:spacing w:before="120" w:after="120"/>
              <w:jc w:val="left"/>
              <w:rPr>
                <w:rFonts w:eastAsiaTheme="minorEastAsia"/>
              </w:rPr>
            </w:pPr>
            <w:r>
              <w:rPr>
                <w:rFonts w:eastAsiaTheme="minorEastAsia"/>
              </w:rPr>
              <w:t>Deep sleep for 50ms = 1*50</w:t>
            </w:r>
            <w:r>
              <w:rPr>
                <w:rFonts w:eastAsiaTheme="minorEastAsia" w:hint="eastAsia"/>
              </w:rPr>
              <w:t>*2</w:t>
            </w:r>
            <w:r>
              <w:rPr>
                <w:rFonts w:eastAsiaTheme="minorEastAsia"/>
              </w:rPr>
              <w:t>+</w:t>
            </w:r>
            <w:r>
              <w:rPr>
                <w:rFonts w:hint="eastAsia"/>
              </w:rPr>
              <w:t>E</w:t>
            </w:r>
            <w:r>
              <w:rPr>
                <w:rFonts w:hint="eastAsia"/>
                <w:vertAlign w:val="subscript"/>
              </w:rPr>
              <w:t>ds-1</w:t>
            </w:r>
            <w:r>
              <w:rPr>
                <w:rFonts w:eastAsiaTheme="minorEastAsia"/>
              </w:rPr>
              <w:t xml:space="preserve"> =</w:t>
            </w:r>
            <w:r>
              <w:rPr>
                <w:rFonts w:eastAsiaTheme="minorEastAsia" w:hint="eastAsia"/>
              </w:rPr>
              <w:t>100+</w:t>
            </w:r>
            <w:r>
              <w:rPr>
                <w:rFonts w:hint="eastAsia"/>
              </w:rPr>
              <w:t>E</w:t>
            </w:r>
            <w:r>
              <w:rPr>
                <w:rFonts w:hint="eastAsia"/>
                <w:vertAlign w:val="subscript"/>
              </w:rPr>
              <w:t>ds-1</w:t>
            </w:r>
          </w:p>
        </w:tc>
        <w:tc>
          <w:tcPr>
            <w:tcW w:w="0" w:type="auto"/>
          </w:tcPr>
          <w:p w:rsidR="00E93A8A" w:rsidRDefault="00695B22">
            <w:pPr>
              <w:widowControl w:val="0"/>
              <w:spacing w:before="120" w:after="120"/>
              <w:jc w:val="left"/>
              <w:rPr>
                <w:rFonts w:eastAsiaTheme="minorEastAsia"/>
              </w:rPr>
            </w:pPr>
            <w:r>
              <w:rPr>
                <w:rFonts w:eastAsiaTheme="minorEastAsia" w:hint="eastAsia"/>
              </w:rPr>
              <w:t>L</w:t>
            </w:r>
            <w:r>
              <w:rPr>
                <w:rFonts w:eastAsiaTheme="minorEastAsia"/>
              </w:rPr>
              <w:t>ight sleep for 10s = 2.1*10000</w:t>
            </w:r>
            <w:r>
              <w:rPr>
                <w:rFonts w:eastAsiaTheme="minorEastAsia" w:hint="eastAsia"/>
              </w:rPr>
              <w:t>*2</w:t>
            </w:r>
            <w:r>
              <w:rPr>
                <w:rFonts w:eastAsiaTheme="minorEastAsia"/>
              </w:rPr>
              <w:t xml:space="preserve"> + </w:t>
            </w:r>
            <w:r>
              <w:rPr>
                <w:rFonts w:hint="eastAsia"/>
              </w:rPr>
              <w:t>E</w:t>
            </w:r>
            <w:r>
              <w:rPr>
                <w:rFonts w:hint="eastAsia"/>
                <w:vertAlign w:val="subscript"/>
              </w:rPr>
              <w:t>ls-2</w:t>
            </w:r>
            <w:r>
              <w:rPr>
                <w:rFonts w:eastAsiaTheme="minorEastAsia"/>
              </w:rPr>
              <w:t xml:space="preserve"> = </w:t>
            </w:r>
            <w:r>
              <w:rPr>
                <w:rFonts w:eastAsiaTheme="minorEastAsia" w:hint="eastAsia"/>
              </w:rPr>
              <w:t>42000+</w:t>
            </w:r>
            <w:r>
              <w:rPr>
                <w:rFonts w:hint="eastAsia"/>
              </w:rPr>
              <w:t>E</w:t>
            </w:r>
            <w:r>
              <w:rPr>
                <w:rFonts w:hint="eastAsia"/>
                <w:vertAlign w:val="subscript"/>
              </w:rPr>
              <w:t>ls-2</w:t>
            </w:r>
          </w:p>
          <w:p w:rsidR="00E93A8A" w:rsidRDefault="00695B22">
            <w:pPr>
              <w:widowControl w:val="0"/>
              <w:spacing w:before="120" w:after="120"/>
              <w:jc w:val="left"/>
              <w:rPr>
                <w:rFonts w:eastAsiaTheme="minorEastAsia"/>
              </w:rPr>
            </w:pPr>
            <w:r>
              <w:rPr>
                <w:rFonts w:eastAsiaTheme="minorEastAsia"/>
              </w:rPr>
              <w:t>Deep sleep for 10s = 1*10000</w:t>
            </w:r>
            <w:r>
              <w:rPr>
                <w:rFonts w:eastAsiaTheme="minorEastAsia" w:hint="eastAsia"/>
              </w:rPr>
              <w:t>*2</w:t>
            </w:r>
            <w:r>
              <w:rPr>
                <w:rFonts w:eastAsiaTheme="minorEastAsia"/>
              </w:rPr>
              <w:t>+</w:t>
            </w:r>
            <w:r>
              <w:rPr>
                <w:rFonts w:hint="eastAsia"/>
              </w:rPr>
              <w:t>E</w:t>
            </w:r>
            <w:r>
              <w:rPr>
                <w:rFonts w:hint="eastAsia"/>
                <w:vertAlign w:val="subscript"/>
              </w:rPr>
              <w:t>ds-2</w:t>
            </w:r>
            <w:r>
              <w:rPr>
                <w:rFonts w:eastAsiaTheme="minorEastAsia"/>
              </w:rPr>
              <w:t xml:space="preserve"> = </w:t>
            </w:r>
            <w:r>
              <w:rPr>
                <w:rFonts w:eastAsiaTheme="minorEastAsia" w:hint="eastAsia"/>
              </w:rPr>
              <w:t>20000+</w:t>
            </w:r>
            <w:r>
              <w:rPr>
                <w:rFonts w:hint="eastAsia"/>
              </w:rPr>
              <w:t>E</w:t>
            </w:r>
            <w:r>
              <w:rPr>
                <w:rFonts w:hint="eastAsia"/>
                <w:vertAlign w:val="subscript"/>
              </w:rPr>
              <w:t>ds-2</w:t>
            </w:r>
          </w:p>
        </w:tc>
      </w:tr>
    </w:tbl>
    <w:p w:rsidR="00E93A8A" w:rsidRDefault="00695B22">
      <w:pPr>
        <w:spacing w:before="120" w:after="120" w:line="256" w:lineRule="auto"/>
      </w:pPr>
      <w:r>
        <w:rPr>
          <w:rFonts w:hint="eastAsia"/>
        </w:rPr>
        <w:t xml:space="preserve">According to the second </w:t>
      </w:r>
      <w:r>
        <w:t>principle</w:t>
      </w:r>
      <w:r>
        <w:rPr>
          <w:rFonts w:hint="eastAsia"/>
        </w:rPr>
        <w:t xml:space="preserve"> in </w:t>
      </w:r>
      <w:r w:rsidRPr="008001EC">
        <w:rPr>
          <w:b/>
          <w:bCs/>
        </w:rPr>
        <w:t>observation 2</w:t>
      </w:r>
      <w:r>
        <w:rPr>
          <w:rFonts w:hint="eastAsia"/>
        </w:rPr>
        <w:t>, the additional transition energy should meet the following requirements for TDD.</w:t>
      </w:r>
    </w:p>
    <w:p w:rsidR="00E93A8A" w:rsidRDefault="00695B22">
      <w:pPr>
        <w:spacing w:before="120" w:after="120" w:line="256" w:lineRule="auto"/>
        <w:jc w:val="center"/>
      </w:pPr>
      <w:r>
        <w:rPr>
          <w:rFonts w:hint="eastAsia"/>
        </w:rPr>
        <w:t>F</w:t>
      </w:r>
      <w:r>
        <w:t>ormula</w:t>
      </w:r>
      <w:r>
        <w:rPr>
          <w:rFonts w:hint="eastAsia"/>
        </w:rPr>
        <w:t xml:space="preserve"> (1): </w:t>
      </w:r>
      <w:r>
        <w:rPr>
          <w:position w:val="-28"/>
        </w:rPr>
        <w:object w:dxaOrig="4137" w:dyaOrig="656">
          <v:shape id="_x0000_i1026" type="#_x0000_t75" style="width:206.65pt;height:32.75pt" o:ole="">
            <v:imagedata r:id="rId10" o:title=""/>
          </v:shape>
          <o:OLEObject Type="Embed" ProgID="Equation.3" ShapeID="_x0000_i1026" DrawAspect="Content" ObjectID="_1726094600" r:id="rId11"/>
        </w:object>
      </w:r>
    </w:p>
    <w:p w:rsidR="00E93A8A" w:rsidRDefault="00695B22">
      <w:pPr>
        <w:spacing w:before="120" w:after="120" w:line="256" w:lineRule="auto"/>
        <w:jc w:val="center"/>
      </w:pPr>
      <w:r>
        <w:rPr>
          <w:rFonts w:hint="eastAsia"/>
        </w:rPr>
        <w:t>F</w:t>
      </w:r>
      <w:r>
        <w:t>ormula</w:t>
      </w:r>
      <w:r>
        <w:rPr>
          <w:rFonts w:hint="eastAsia"/>
        </w:rPr>
        <w:t xml:space="preserve"> (2): </w:t>
      </w:r>
      <w:r>
        <w:rPr>
          <w:position w:val="-28"/>
        </w:rPr>
        <w:object w:dxaOrig="4621" w:dyaOrig="656">
          <v:shape id="_x0000_i1027" type="#_x0000_t75" style="width:230.95pt;height:32.75pt" o:ole="">
            <v:imagedata r:id="rId12" o:title=""/>
          </v:shape>
          <o:OLEObject Type="Embed" ProgID="Equation.3" ShapeID="_x0000_i1027" DrawAspect="Content" ObjectID="_1726094601" r:id="rId13"/>
        </w:object>
      </w:r>
    </w:p>
    <w:p w:rsidR="00E93A8A" w:rsidRDefault="00695B22">
      <w:pPr>
        <w:spacing w:before="120" w:after="120" w:line="256" w:lineRule="auto"/>
      </w:pPr>
      <w:r>
        <w:rPr>
          <w:rFonts w:hint="eastAsia"/>
        </w:rPr>
        <w:t xml:space="preserve">In addition, the additional transition energy </w:t>
      </w:r>
      <w:r>
        <w:rPr>
          <w:bCs/>
          <w:szCs w:val="21"/>
        </w:rPr>
        <w:t xml:space="preserve">(unit in relative power*(duration in </w:t>
      </w:r>
      <w:proofErr w:type="spellStart"/>
      <w:r>
        <w:rPr>
          <w:bCs/>
          <w:i/>
          <w:szCs w:val="21"/>
        </w:rPr>
        <w:t>ms</w:t>
      </w:r>
      <w:proofErr w:type="spellEnd"/>
      <w:r>
        <w:rPr>
          <w:bCs/>
          <w:szCs w:val="21"/>
        </w:rPr>
        <w:t>))</w:t>
      </w:r>
      <w:r>
        <w:rPr>
          <w:b/>
          <w:szCs w:val="21"/>
        </w:rPr>
        <w:t xml:space="preserve"> </w:t>
      </w:r>
      <w:r>
        <w:rPr>
          <w:rFonts w:hint="eastAsia"/>
        </w:rPr>
        <w:t xml:space="preserve">for set 1 calculated according to the first </w:t>
      </w:r>
      <w:r>
        <w:t>principle</w:t>
      </w:r>
      <w:r>
        <w:rPr>
          <w:rFonts w:hint="eastAsia"/>
        </w:rPr>
        <w:t xml:space="preserve"> in observation 1 is shown in Table 2.</w:t>
      </w:r>
    </w:p>
    <w:p w:rsidR="00E93A8A" w:rsidRDefault="00695B22">
      <w:pPr>
        <w:spacing w:before="120" w:after="120" w:line="256" w:lineRule="auto"/>
        <w:jc w:val="center"/>
      </w:pPr>
      <w:r>
        <w:rPr>
          <w:rFonts w:hint="eastAsia"/>
        </w:rPr>
        <w:t xml:space="preserve">Table 2 </w:t>
      </w:r>
      <w:r>
        <w:t>A</w:t>
      </w:r>
      <w:r>
        <w:rPr>
          <w:rFonts w:hint="eastAsia"/>
        </w:rPr>
        <w:t>dditional transition energy</w:t>
      </w:r>
      <w:r>
        <w:rPr>
          <w:rFonts w:hint="eastAsia"/>
          <w:bCs/>
          <w:szCs w:val="21"/>
        </w:rPr>
        <w:t xml:space="preserve"> calculated by the shadow area</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E93A8A">
        <w:trPr>
          <w:jc w:val="center"/>
        </w:trPr>
        <w:tc>
          <w:tcPr>
            <w:tcW w:w="1382" w:type="dxa"/>
            <w:vMerge w:val="restart"/>
            <w:tcBorders>
              <w:top w:val="double" w:sz="4" w:space="0" w:color="A5A5A5"/>
              <w:left w:val="double" w:sz="4" w:space="0" w:color="A5A5A5"/>
              <w:right w:val="double" w:sz="4" w:space="0" w:color="A5A5A5"/>
            </w:tcBorders>
            <w:vAlign w:val="center"/>
          </w:tcPr>
          <w:p w:rsidR="00E93A8A" w:rsidRDefault="00695B22">
            <w:pPr>
              <w:spacing w:before="120" w:after="120"/>
              <w:jc w:val="center"/>
              <w:rPr>
                <w:rFonts w:eastAsia="Malgun Gothic"/>
                <w:b/>
                <w:bCs/>
                <w:szCs w:val="21"/>
              </w:rPr>
            </w:pPr>
            <w:r>
              <w:rPr>
                <w:rFonts w:eastAsia="Malgun Gothic"/>
                <w:b/>
                <w:bCs/>
                <w:szCs w:val="21"/>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rsidR="00E93A8A" w:rsidRDefault="00695B22">
            <w:pPr>
              <w:pStyle w:val="TAH"/>
              <w:spacing w:before="120" w:after="120"/>
              <w:rPr>
                <w:rFonts w:ascii="Times New Roman" w:eastAsia="Times New Roman" w:hAnsi="Times New Roman"/>
                <w:bCs/>
                <w:sz w:val="21"/>
                <w:szCs w:val="21"/>
              </w:rPr>
            </w:pPr>
            <w:r>
              <w:rPr>
                <w:rFonts w:ascii="Times New Roman" w:hAnsi="Times New Roman"/>
                <w:bCs/>
                <w:sz w:val="21"/>
                <w:szCs w:val="21"/>
              </w:rPr>
              <w:t xml:space="preserve">Additional transition energy </w:t>
            </w:r>
            <m:oMath>
              <m:sSub>
                <m:sSubPr>
                  <m:ctrlPr>
                    <w:rPr>
                      <w:rFonts w:ascii="Cambria Math" w:hAnsi="Cambria Math"/>
                      <w:b w:val="0"/>
                      <w:i/>
                      <w:sz w:val="21"/>
                      <w:szCs w:val="21"/>
                      <w:lang w:eastAsia="ja-JP"/>
                    </w:rPr>
                  </m:ctrlPr>
                </m:sSubPr>
                <m:e>
                  <m:r>
                    <m:rPr>
                      <m:sty m:val="bi"/>
                    </m:rPr>
                    <w:rPr>
                      <w:rFonts w:ascii="Cambria Math" w:hAnsi="Cambria Math"/>
                      <w:sz w:val="21"/>
                      <w:szCs w:val="21"/>
                    </w:rPr>
                    <m:t>E</m:t>
                  </m:r>
                </m:e>
                <m:sub>
                  <m:r>
                    <m:rPr>
                      <m:sty m:val="bi"/>
                    </m:rPr>
                    <w:rPr>
                      <w:rFonts w:ascii="Cambria Math" w:hAnsi="Cambria Math"/>
                      <w:sz w:val="21"/>
                      <w:szCs w:val="21"/>
                    </w:rPr>
                    <m:t>i</m:t>
                  </m:r>
                </m:sub>
              </m:sSub>
            </m:oMath>
          </w:p>
        </w:tc>
      </w:tr>
      <w:tr w:rsidR="00E93A8A">
        <w:trPr>
          <w:jc w:val="center"/>
        </w:trPr>
        <w:tc>
          <w:tcPr>
            <w:tcW w:w="1382" w:type="dxa"/>
            <w:vMerge/>
            <w:tcBorders>
              <w:left w:val="double" w:sz="4" w:space="0" w:color="A5A5A5"/>
              <w:bottom w:val="double" w:sz="4" w:space="0" w:color="A5A5A5"/>
              <w:right w:val="double" w:sz="4" w:space="0" w:color="A5A5A5"/>
            </w:tcBorders>
            <w:vAlign w:val="center"/>
          </w:tcPr>
          <w:p w:rsidR="00E93A8A" w:rsidRDefault="00E93A8A">
            <w:pPr>
              <w:spacing w:before="120" w:after="120"/>
              <w:jc w:val="center"/>
              <w:rPr>
                <w:szCs w:val="21"/>
              </w:rPr>
            </w:pPr>
          </w:p>
        </w:tc>
        <w:tc>
          <w:tcPr>
            <w:tcW w:w="1438" w:type="dxa"/>
            <w:tcBorders>
              <w:top w:val="double" w:sz="4" w:space="0" w:color="A5A5A5"/>
              <w:left w:val="double" w:sz="4" w:space="0" w:color="A5A5A5"/>
              <w:bottom w:val="double" w:sz="4" w:space="0" w:color="A5A5A5"/>
              <w:right w:val="double" w:sz="4" w:space="0" w:color="A5A5A5"/>
            </w:tcBorders>
          </w:tcPr>
          <w:p w:rsidR="00E93A8A" w:rsidRDefault="00695B22">
            <w:pPr>
              <w:spacing w:before="120" w:after="120"/>
              <w:jc w:val="center"/>
              <w:rPr>
                <w:szCs w:val="21"/>
              </w:rPr>
            </w:pPr>
            <w:r>
              <w:rPr>
                <w:szCs w:val="21"/>
              </w:rPr>
              <w:t>Category 1</w:t>
            </w:r>
          </w:p>
        </w:tc>
        <w:tc>
          <w:tcPr>
            <w:tcW w:w="1701" w:type="dxa"/>
            <w:tcBorders>
              <w:top w:val="double" w:sz="4" w:space="0" w:color="A5A5A5"/>
              <w:left w:val="double" w:sz="4" w:space="0" w:color="A5A5A5"/>
              <w:bottom w:val="double" w:sz="4" w:space="0" w:color="A5A5A5"/>
              <w:right w:val="double" w:sz="4" w:space="0" w:color="A5A5A5"/>
            </w:tcBorders>
          </w:tcPr>
          <w:p w:rsidR="00E93A8A" w:rsidRDefault="00695B22">
            <w:pPr>
              <w:spacing w:before="120" w:after="120"/>
              <w:jc w:val="center"/>
              <w:rPr>
                <w:szCs w:val="21"/>
              </w:rPr>
            </w:pPr>
            <w:r>
              <w:rPr>
                <w:szCs w:val="21"/>
              </w:rPr>
              <w:t>Category 2</w:t>
            </w:r>
          </w:p>
        </w:tc>
      </w:tr>
      <w:tr w:rsidR="00E93A8A">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120" w:after="120"/>
              <w:jc w:val="center"/>
              <w:rPr>
                <w:szCs w:val="21"/>
              </w:rPr>
            </w:pPr>
            <w:r>
              <w:rPr>
                <w:szCs w:val="21"/>
              </w:rPr>
              <w:t>Deep sleep</w:t>
            </w:r>
          </w:p>
        </w:tc>
        <w:tc>
          <w:tcPr>
            <w:tcW w:w="1438" w:type="dxa"/>
            <w:tcBorders>
              <w:top w:val="double" w:sz="4" w:space="0" w:color="A5A5A5"/>
              <w:left w:val="double" w:sz="4" w:space="0" w:color="A5A5A5"/>
              <w:bottom w:val="double" w:sz="4" w:space="0" w:color="A5A5A5"/>
              <w:right w:val="double" w:sz="4" w:space="0" w:color="A5A5A5"/>
            </w:tcBorders>
          </w:tcPr>
          <w:p w:rsidR="00E93A8A" w:rsidRDefault="00695B22">
            <w:pPr>
              <w:spacing w:before="120" w:after="120"/>
              <w:jc w:val="center"/>
              <w:rPr>
                <w:szCs w:val="21"/>
              </w:rPr>
            </w:pPr>
            <w:r>
              <w:rPr>
                <w:szCs w:val="21"/>
              </w:rPr>
              <w:t>1350</w:t>
            </w:r>
          </w:p>
        </w:tc>
        <w:tc>
          <w:tcPr>
            <w:tcW w:w="1701" w:type="dxa"/>
            <w:tcBorders>
              <w:top w:val="double" w:sz="4" w:space="0" w:color="A5A5A5"/>
              <w:left w:val="double" w:sz="4" w:space="0" w:color="A5A5A5"/>
              <w:bottom w:val="double" w:sz="4" w:space="0" w:color="A5A5A5"/>
              <w:right w:val="double" w:sz="4" w:space="0" w:color="A5A5A5"/>
            </w:tcBorders>
          </w:tcPr>
          <w:p w:rsidR="00E93A8A" w:rsidRDefault="00695B22">
            <w:pPr>
              <w:spacing w:before="120" w:after="120"/>
              <w:jc w:val="center"/>
              <w:rPr>
                <w:szCs w:val="21"/>
              </w:rPr>
            </w:pPr>
            <w:r>
              <w:rPr>
                <w:szCs w:val="21"/>
              </w:rPr>
              <w:t>22500</w:t>
            </w:r>
          </w:p>
        </w:tc>
      </w:tr>
      <w:tr w:rsidR="00E93A8A">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120" w:after="120"/>
              <w:jc w:val="center"/>
              <w:rPr>
                <w:szCs w:val="21"/>
              </w:rPr>
            </w:pPr>
            <w:r>
              <w:rPr>
                <w:szCs w:val="21"/>
              </w:rPr>
              <w:t>Light sleep</w:t>
            </w:r>
          </w:p>
        </w:tc>
        <w:tc>
          <w:tcPr>
            <w:tcW w:w="1438" w:type="dxa"/>
            <w:tcBorders>
              <w:top w:val="double" w:sz="4" w:space="0" w:color="A5A5A5"/>
              <w:left w:val="double" w:sz="4" w:space="0" w:color="A5A5A5"/>
              <w:bottom w:val="double" w:sz="4" w:space="0" w:color="A5A5A5"/>
              <w:right w:val="double" w:sz="4" w:space="0" w:color="A5A5A5"/>
            </w:tcBorders>
          </w:tcPr>
          <w:p w:rsidR="00E93A8A" w:rsidRDefault="00695B22">
            <w:pPr>
              <w:spacing w:before="120" w:after="120"/>
              <w:jc w:val="center"/>
              <w:rPr>
                <w:szCs w:val="21"/>
              </w:rPr>
            </w:pPr>
            <w:r>
              <w:rPr>
                <w:szCs w:val="21"/>
              </w:rPr>
              <w:t>90</w:t>
            </w:r>
          </w:p>
        </w:tc>
        <w:tc>
          <w:tcPr>
            <w:tcW w:w="1701" w:type="dxa"/>
            <w:tcBorders>
              <w:top w:val="double" w:sz="4" w:space="0" w:color="A5A5A5"/>
              <w:left w:val="double" w:sz="4" w:space="0" w:color="A5A5A5"/>
              <w:bottom w:val="double" w:sz="4" w:space="0" w:color="A5A5A5"/>
              <w:right w:val="double" w:sz="4" w:space="0" w:color="A5A5A5"/>
            </w:tcBorders>
          </w:tcPr>
          <w:p w:rsidR="00E93A8A" w:rsidRDefault="00695B22">
            <w:pPr>
              <w:spacing w:before="120" w:after="120"/>
              <w:jc w:val="center"/>
              <w:rPr>
                <w:szCs w:val="21"/>
              </w:rPr>
            </w:pPr>
            <w:r>
              <w:rPr>
                <w:szCs w:val="21"/>
              </w:rPr>
              <w:t>1088</w:t>
            </w:r>
          </w:p>
        </w:tc>
      </w:tr>
    </w:tbl>
    <w:p w:rsidR="00E93A8A" w:rsidRDefault="00695B22">
      <w:pPr>
        <w:spacing w:before="120" w:after="120" w:line="256" w:lineRule="auto"/>
      </w:pPr>
      <w:r>
        <w:lastRenderedPageBreak/>
        <w:t xml:space="preserve">It is clear that </w:t>
      </w:r>
      <w:r>
        <w:rPr>
          <w:rFonts w:hint="eastAsia"/>
        </w:rPr>
        <w:t>the values in T</w:t>
      </w:r>
      <w:r>
        <w:t>able</w:t>
      </w:r>
      <w:r>
        <w:rPr>
          <w:rFonts w:hint="eastAsia"/>
        </w:rPr>
        <w:t xml:space="preserve"> 2</w:t>
      </w:r>
      <w:r>
        <w:t xml:space="preserve"> meet the requirements of </w:t>
      </w:r>
      <w:r>
        <w:rPr>
          <w:rFonts w:hint="eastAsia"/>
        </w:rPr>
        <w:t>F</w:t>
      </w:r>
      <w:r>
        <w:t>ormula</w:t>
      </w:r>
      <w:r>
        <w:rPr>
          <w:rFonts w:hint="eastAsia"/>
        </w:rPr>
        <w:t xml:space="preserve"> (1)</w:t>
      </w:r>
      <w:r>
        <w:t xml:space="preserve"> and </w:t>
      </w:r>
      <w:r>
        <w:rPr>
          <w:rFonts w:hint="eastAsia"/>
        </w:rPr>
        <w:t>F</w:t>
      </w:r>
      <w:r>
        <w:t>ormula</w:t>
      </w:r>
      <w:r>
        <w:rPr>
          <w:rFonts w:hint="eastAsia"/>
        </w:rPr>
        <w:t xml:space="preserve"> (</w:t>
      </w:r>
      <w:r>
        <w:t>2</w:t>
      </w:r>
      <w:r>
        <w:rPr>
          <w:rFonts w:hint="eastAsia"/>
        </w:rPr>
        <w:t xml:space="preserve">), </w:t>
      </w:r>
      <w:r>
        <w:t xml:space="preserve">it is not problematic to use the values in </w:t>
      </w:r>
      <w:r>
        <w:rPr>
          <w:rFonts w:hint="eastAsia"/>
        </w:rPr>
        <w:t>T</w:t>
      </w:r>
      <w:r>
        <w:t>able</w:t>
      </w:r>
      <w:r>
        <w:rPr>
          <w:rFonts w:hint="eastAsia"/>
        </w:rPr>
        <w:t xml:space="preserve"> 2</w:t>
      </w:r>
      <w:r>
        <w:t xml:space="preserve"> for as the additional transition energy for TDD</w:t>
      </w:r>
      <w:r>
        <w:rPr>
          <w:rFonts w:hint="eastAsia"/>
        </w:rPr>
        <w:t>.</w:t>
      </w:r>
    </w:p>
    <w:p w:rsidR="00E93A8A" w:rsidRDefault="00695B22">
      <w:pPr>
        <w:pStyle w:val="YJ-Observation"/>
        <w:spacing w:before="120" w:after="120"/>
        <w:rPr>
          <w:iCs w:val="0"/>
          <w:lang w:val="en-US" w:eastAsia="zh-CN"/>
        </w:rPr>
      </w:pPr>
      <w:bookmarkStart w:id="48" w:name="_Toc115383192"/>
      <w:bookmarkStart w:id="49" w:name="_Toc3395"/>
      <w:bookmarkStart w:id="50" w:name="_Toc32017"/>
      <w:bookmarkStart w:id="51" w:name="_Toc3669"/>
      <w:bookmarkStart w:id="52" w:name="_Toc19478"/>
      <w:r>
        <w:rPr>
          <w:iCs w:val="0"/>
          <w:lang w:val="en-US" w:eastAsia="zh-CN"/>
        </w:rPr>
        <w:t>The</w:t>
      </w:r>
      <w:r>
        <w:rPr>
          <w:rFonts w:hint="eastAsia"/>
          <w:iCs w:val="0"/>
          <w:lang w:val="en-US" w:eastAsia="zh-CN"/>
        </w:rPr>
        <w:t xml:space="preserve"> additional transition energy in Table 2 </w:t>
      </w:r>
      <w:r>
        <w:rPr>
          <w:iCs w:val="0"/>
          <w:lang w:val="en-US" w:eastAsia="zh-CN"/>
        </w:rPr>
        <w:t>for TDD configuration meets the principles in Observation 2</w:t>
      </w:r>
      <w:r>
        <w:rPr>
          <w:rFonts w:hint="eastAsia"/>
          <w:iCs w:val="0"/>
          <w:lang w:val="en-US" w:eastAsia="zh-CN"/>
        </w:rPr>
        <w:t>.</w:t>
      </w:r>
      <w:bookmarkEnd w:id="48"/>
      <w:bookmarkEnd w:id="49"/>
      <w:bookmarkEnd w:id="50"/>
      <w:bookmarkEnd w:id="51"/>
      <w:bookmarkEnd w:id="52"/>
    </w:p>
    <w:p w:rsidR="00E93A8A" w:rsidRDefault="00695B22">
      <w:pPr>
        <w:spacing w:before="120" w:after="120" w:line="256" w:lineRule="auto"/>
      </w:pPr>
      <w:r>
        <w:rPr>
          <w:rFonts w:hint="eastAsia"/>
        </w:rPr>
        <w:t>As we discussed before, the additional transition energy can be set to</w:t>
      </w:r>
      <w:r>
        <w:t xml:space="preserve"> be</w:t>
      </w:r>
      <w:r>
        <w:rPr>
          <w:rFonts w:hint="eastAsia"/>
        </w:rPr>
        <w:t xml:space="preserve"> the same for the three reference configuration sets. Therefore, the second </w:t>
      </w:r>
      <w:r>
        <w:t>principle</w:t>
      </w:r>
      <w:r>
        <w:rPr>
          <w:rFonts w:hint="eastAsia"/>
        </w:rPr>
        <w:t xml:space="preserve"> in observation </w:t>
      </w:r>
      <w:r>
        <w:t>2</w:t>
      </w:r>
      <w:r>
        <w:rPr>
          <w:rFonts w:hint="eastAsia"/>
        </w:rPr>
        <w:t xml:space="preserve"> should also be met for FDD scenarios. For FDD, the total energy </w:t>
      </w:r>
      <w:r>
        <w:rPr>
          <w:rFonts w:eastAsiaTheme="minorEastAsia" w:hint="eastAsia"/>
        </w:rPr>
        <w:t>of the sleep mode can be calculated as follows</w:t>
      </w:r>
      <w:r>
        <w:rPr>
          <w:rFonts w:eastAsiaTheme="minorEastAsia"/>
        </w:rPr>
        <w:t>, where the power value is assumed to be the same with TDD</w:t>
      </w:r>
      <w:r>
        <w:rPr>
          <w:rFonts w:eastAsiaTheme="minorEastAsia" w:hint="eastAsia"/>
        </w:rPr>
        <w:t>.</w:t>
      </w:r>
    </w:p>
    <w:tbl>
      <w:tblPr>
        <w:tblStyle w:val="ae"/>
        <w:tblW w:w="0" w:type="auto"/>
        <w:jc w:val="center"/>
        <w:tblLook w:val="04A0" w:firstRow="1" w:lastRow="0" w:firstColumn="1" w:lastColumn="0" w:noHBand="0" w:noVBand="1"/>
      </w:tblPr>
      <w:tblGrid>
        <w:gridCol w:w="4266"/>
        <w:gridCol w:w="4680"/>
      </w:tblGrid>
      <w:tr w:rsidR="00E93A8A">
        <w:trPr>
          <w:jc w:val="center"/>
        </w:trPr>
        <w:tc>
          <w:tcPr>
            <w:tcW w:w="0" w:type="auto"/>
            <w:gridSpan w:val="2"/>
          </w:tcPr>
          <w:p w:rsidR="00E93A8A" w:rsidRDefault="00695B22">
            <w:pPr>
              <w:widowControl w:val="0"/>
              <w:spacing w:before="120" w:after="120"/>
              <w:jc w:val="center"/>
              <w:rPr>
                <w:rFonts w:eastAsiaTheme="minorEastAsia"/>
              </w:rPr>
            </w:pPr>
            <w:r>
              <w:rPr>
                <w:rFonts w:eastAsiaTheme="minorEastAsia" w:hint="eastAsia"/>
              </w:rPr>
              <w:t>The total energy of the sleep mode for FDD</w:t>
            </w:r>
          </w:p>
        </w:tc>
      </w:tr>
      <w:tr w:rsidR="00E93A8A">
        <w:trPr>
          <w:jc w:val="center"/>
        </w:trPr>
        <w:tc>
          <w:tcPr>
            <w:tcW w:w="0" w:type="auto"/>
          </w:tcPr>
          <w:p w:rsidR="00E93A8A" w:rsidRDefault="00695B22">
            <w:pPr>
              <w:widowControl w:val="0"/>
              <w:spacing w:before="120" w:after="120"/>
              <w:jc w:val="left"/>
              <w:rPr>
                <w:rFonts w:eastAsiaTheme="minorEastAsia"/>
              </w:rPr>
            </w:pPr>
            <w:r>
              <w:rPr>
                <w:rFonts w:eastAsiaTheme="minorEastAsia" w:hint="eastAsia"/>
              </w:rPr>
              <w:t xml:space="preserve">category </w:t>
            </w:r>
            <w:r>
              <w:rPr>
                <w:rFonts w:eastAsiaTheme="minorEastAsia"/>
              </w:rPr>
              <w:t>1</w:t>
            </w:r>
          </w:p>
        </w:tc>
        <w:tc>
          <w:tcPr>
            <w:tcW w:w="0" w:type="auto"/>
          </w:tcPr>
          <w:p w:rsidR="00E93A8A" w:rsidRDefault="00695B22">
            <w:pPr>
              <w:widowControl w:val="0"/>
              <w:spacing w:before="120" w:after="120"/>
              <w:jc w:val="left"/>
              <w:rPr>
                <w:rFonts w:eastAsiaTheme="minorEastAsia"/>
              </w:rPr>
            </w:pPr>
            <w:r>
              <w:rPr>
                <w:rFonts w:eastAsiaTheme="minorEastAsia" w:hint="eastAsia"/>
              </w:rPr>
              <w:t xml:space="preserve">category </w:t>
            </w:r>
            <w:r>
              <w:rPr>
                <w:rFonts w:eastAsiaTheme="minorEastAsia"/>
              </w:rPr>
              <w:t>2</w:t>
            </w:r>
          </w:p>
        </w:tc>
      </w:tr>
      <w:tr w:rsidR="00E93A8A">
        <w:trPr>
          <w:trHeight w:val="475"/>
          <w:jc w:val="center"/>
        </w:trPr>
        <w:tc>
          <w:tcPr>
            <w:tcW w:w="0" w:type="auto"/>
          </w:tcPr>
          <w:p w:rsidR="00E93A8A" w:rsidRDefault="00695B22">
            <w:pPr>
              <w:widowControl w:val="0"/>
              <w:spacing w:before="120" w:after="12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55*6 = </w:t>
            </w:r>
            <w:r>
              <w:rPr>
                <w:rFonts w:eastAsiaTheme="minorEastAsia" w:hint="eastAsia"/>
              </w:rPr>
              <w:t>330</w:t>
            </w:r>
          </w:p>
          <w:p w:rsidR="00E93A8A" w:rsidRDefault="00695B22">
            <w:pPr>
              <w:widowControl w:val="0"/>
              <w:spacing w:before="120" w:after="120"/>
              <w:jc w:val="left"/>
              <w:rPr>
                <w:rFonts w:eastAsiaTheme="minorEastAsia"/>
              </w:rPr>
            </w:pPr>
            <w:r>
              <w:rPr>
                <w:rFonts w:eastAsiaTheme="minorEastAsia"/>
              </w:rPr>
              <w:t xml:space="preserve">Light sleep for 6ms = 25*6 + </w:t>
            </w:r>
            <w:r>
              <w:rPr>
                <w:rFonts w:hint="eastAsia"/>
              </w:rPr>
              <w:t>E</w:t>
            </w:r>
            <w:r>
              <w:rPr>
                <w:rFonts w:hint="eastAsia"/>
                <w:vertAlign w:val="subscript"/>
              </w:rPr>
              <w:t>ls-1</w:t>
            </w:r>
            <w:r>
              <w:rPr>
                <w:rFonts w:eastAsiaTheme="minorEastAsia"/>
              </w:rPr>
              <w:t xml:space="preserve"> =</w:t>
            </w:r>
            <w:r>
              <w:rPr>
                <w:rFonts w:eastAsiaTheme="minorEastAsia" w:hint="eastAsia"/>
              </w:rPr>
              <w:t xml:space="preserve"> 150+</w:t>
            </w:r>
            <w:r>
              <w:rPr>
                <w:rFonts w:hint="eastAsia"/>
              </w:rPr>
              <w:t>E</w:t>
            </w:r>
            <w:r>
              <w:rPr>
                <w:rFonts w:hint="eastAsia"/>
                <w:vertAlign w:val="subscript"/>
              </w:rPr>
              <w:t>ls-1</w:t>
            </w:r>
          </w:p>
        </w:tc>
        <w:tc>
          <w:tcPr>
            <w:tcW w:w="0" w:type="auto"/>
          </w:tcPr>
          <w:p w:rsidR="00E93A8A" w:rsidRDefault="00695B22">
            <w:pPr>
              <w:widowControl w:val="0"/>
              <w:spacing w:before="120" w:after="12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5.5*640= </w:t>
            </w:r>
            <w:r>
              <w:rPr>
                <w:rFonts w:eastAsiaTheme="minorEastAsia" w:hint="eastAsia"/>
              </w:rPr>
              <w:t>3520</w:t>
            </w:r>
          </w:p>
          <w:p w:rsidR="00E93A8A" w:rsidRDefault="00695B22">
            <w:pPr>
              <w:widowControl w:val="0"/>
              <w:spacing w:before="120" w:after="120"/>
              <w:jc w:val="left"/>
              <w:rPr>
                <w:rFonts w:eastAsiaTheme="minorEastAsia"/>
              </w:rPr>
            </w:pPr>
            <w:r>
              <w:rPr>
                <w:rFonts w:eastAsiaTheme="minorEastAsia"/>
              </w:rPr>
              <w:t xml:space="preserve">Light sleep for 640ms = 2.1*640 + </w:t>
            </w:r>
            <w:r>
              <w:rPr>
                <w:rFonts w:hint="eastAsia"/>
              </w:rPr>
              <w:t>E</w:t>
            </w:r>
            <w:r>
              <w:rPr>
                <w:rFonts w:hint="eastAsia"/>
                <w:vertAlign w:val="subscript"/>
              </w:rPr>
              <w:t>ls-2</w:t>
            </w:r>
            <w:r>
              <w:rPr>
                <w:rFonts w:eastAsiaTheme="minorEastAsia"/>
              </w:rPr>
              <w:t xml:space="preserve"> = </w:t>
            </w:r>
            <w:r>
              <w:rPr>
                <w:rFonts w:eastAsiaTheme="minorEastAsia" w:hint="eastAsia"/>
              </w:rPr>
              <w:t>1344+</w:t>
            </w:r>
            <w:r>
              <w:rPr>
                <w:rFonts w:hint="eastAsia"/>
              </w:rPr>
              <w:t>E</w:t>
            </w:r>
            <w:r>
              <w:rPr>
                <w:rFonts w:hint="eastAsia"/>
                <w:vertAlign w:val="subscript"/>
              </w:rPr>
              <w:t>ls-2</w:t>
            </w:r>
          </w:p>
        </w:tc>
      </w:tr>
      <w:tr w:rsidR="00E93A8A">
        <w:trPr>
          <w:jc w:val="center"/>
        </w:trPr>
        <w:tc>
          <w:tcPr>
            <w:tcW w:w="0" w:type="auto"/>
          </w:tcPr>
          <w:p w:rsidR="00E93A8A" w:rsidRDefault="00695B22">
            <w:pPr>
              <w:widowControl w:val="0"/>
              <w:spacing w:before="120" w:after="120"/>
              <w:jc w:val="left"/>
              <w:rPr>
                <w:rFonts w:eastAsiaTheme="minorEastAsia"/>
              </w:rPr>
            </w:pPr>
            <w:r>
              <w:rPr>
                <w:rFonts w:eastAsiaTheme="minorEastAsia" w:hint="eastAsia"/>
              </w:rPr>
              <w:t>L</w:t>
            </w:r>
            <w:r>
              <w:rPr>
                <w:rFonts w:eastAsiaTheme="minorEastAsia"/>
              </w:rPr>
              <w:t>ight sleep for 50ms = 25*50</w:t>
            </w:r>
            <w:r>
              <w:rPr>
                <w:rFonts w:eastAsiaTheme="minorEastAsia" w:hint="eastAsia"/>
              </w:rPr>
              <w:t>+</w:t>
            </w:r>
            <w:r>
              <w:rPr>
                <w:rFonts w:hint="eastAsia"/>
              </w:rPr>
              <w:t>E</w:t>
            </w:r>
            <w:r>
              <w:rPr>
                <w:rFonts w:hint="eastAsia"/>
                <w:vertAlign w:val="subscript"/>
              </w:rPr>
              <w:t>ls-1</w:t>
            </w:r>
            <w:r>
              <w:rPr>
                <w:rFonts w:eastAsiaTheme="minorEastAsia"/>
              </w:rPr>
              <w:t xml:space="preserve"> = </w:t>
            </w:r>
            <w:r>
              <w:rPr>
                <w:rFonts w:eastAsiaTheme="minorEastAsia" w:hint="eastAsia"/>
              </w:rPr>
              <w:t>1250+</w:t>
            </w:r>
            <w:r>
              <w:rPr>
                <w:rFonts w:hint="eastAsia"/>
              </w:rPr>
              <w:t>E</w:t>
            </w:r>
            <w:r>
              <w:rPr>
                <w:rFonts w:hint="eastAsia"/>
                <w:vertAlign w:val="subscript"/>
              </w:rPr>
              <w:t>ls-1</w:t>
            </w:r>
          </w:p>
          <w:p w:rsidR="00E93A8A" w:rsidRDefault="00695B22">
            <w:pPr>
              <w:widowControl w:val="0"/>
              <w:spacing w:before="120" w:after="120"/>
              <w:jc w:val="left"/>
              <w:rPr>
                <w:rFonts w:eastAsiaTheme="minorEastAsia"/>
              </w:rPr>
            </w:pPr>
            <w:r>
              <w:rPr>
                <w:rFonts w:eastAsiaTheme="minorEastAsia"/>
              </w:rPr>
              <w:t>Deep sleep for 50ms = 1*50+</w:t>
            </w:r>
            <w:r>
              <w:rPr>
                <w:rFonts w:hint="eastAsia"/>
              </w:rPr>
              <w:t>E</w:t>
            </w:r>
            <w:r>
              <w:rPr>
                <w:rFonts w:hint="eastAsia"/>
                <w:vertAlign w:val="subscript"/>
              </w:rPr>
              <w:t>ds-1</w:t>
            </w:r>
            <w:r>
              <w:rPr>
                <w:rFonts w:eastAsiaTheme="minorEastAsia"/>
              </w:rPr>
              <w:t xml:space="preserve"> =</w:t>
            </w:r>
            <w:r>
              <w:rPr>
                <w:rFonts w:eastAsiaTheme="minorEastAsia" w:hint="eastAsia"/>
              </w:rPr>
              <w:t>50+</w:t>
            </w:r>
            <w:r>
              <w:rPr>
                <w:rFonts w:hint="eastAsia"/>
              </w:rPr>
              <w:t>E</w:t>
            </w:r>
            <w:r>
              <w:rPr>
                <w:rFonts w:hint="eastAsia"/>
                <w:vertAlign w:val="subscript"/>
              </w:rPr>
              <w:t>ds-1</w:t>
            </w:r>
          </w:p>
        </w:tc>
        <w:tc>
          <w:tcPr>
            <w:tcW w:w="0" w:type="auto"/>
          </w:tcPr>
          <w:p w:rsidR="00E93A8A" w:rsidRDefault="00695B22">
            <w:pPr>
              <w:widowControl w:val="0"/>
              <w:spacing w:before="120" w:after="120"/>
              <w:jc w:val="left"/>
              <w:rPr>
                <w:rFonts w:eastAsiaTheme="minorEastAsia"/>
              </w:rPr>
            </w:pPr>
            <w:r>
              <w:rPr>
                <w:rFonts w:eastAsiaTheme="minorEastAsia" w:hint="eastAsia"/>
              </w:rPr>
              <w:t>L</w:t>
            </w:r>
            <w:r>
              <w:rPr>
                <w:rFonts w:eastAsiaTheme="minorEastAsia"/>
              </w:rPr>
              <w:t xml:space="preserve">ight sleep for 10s = 2.1*10000 + </w:t>
            </w:r>
            <w:r>
              <w:rPr>
                <w:rFonts w:hint="eastAsia"/>
              </w:rPr>
              <w:t>E</w:t>
            </w:r>
            <w:r>
              <w:rPr>
                <w:rFonts w:hint="eastAsia"/>
                <w:vertAlign w:val="subscript"/>
              </w:rPr>
              <w:t>ls-2</w:t>
            </w:r>
            <w:r>
              <w:rPr>
                <w:rFonts w:eastAsiaTheme="minorEastAsia"/>
              </w:rPr>
              <w:t xml:space="preserve"> = </w:t>
            </w:r>
            <w:r>
              <w:rPr>
                <w:rFonts w:eastAsiaTheme="minorEastAsia" w:hint="eastAsia"/>
              </w:rPr>
              <w:t>21000+</w:t>
            </w:r>
            <w:r>
              <w:rPr>
                <w:rFonts w:hint="eastAsia"/>
              </w:rPr>
              <w:t>E</w:t>
            </w:r>
            <w:r>
              <w:rPr>
                <w:rFonts w:hint="eastAsia"/>
                <w:vertAlign w:val="subscript"/>
              </w:rPr>
              <w:t>ls-2</w:t>
            </w:r>
          </w:p>
          <w:p w:rsidR="00E93A8A" w:rsidRDefault="00695B22">
            <w:pPr>
              <w:widowControl w:val="0"/>
              <w:spacing w:before="120" w:after="120"/>
              <w:jc w:val="left"/>
              <w:rPr>
                <w:rFonts w:eastAsiaTheme="minorEastAsia"/>
              </w:rPr>
            </w:pPr>
            <w:r>
              <w:rPr>
                <w:rFonts w:eastAsiaTheme="minorEastAsia"/>
              </w:rPr>
              <w:t>Deep sleep for 10s = 1*10000+</w:t>
            </w:r>
            <w:r>
              <w:rPr>
                <w:rFonts w:hint="eastAsia"/>
              </w:rPr>
              <w:t>E</w:t>
            </w:r>
            <w:r>
              <w:rPr>
                <w:rFonts w:hint="eastAsia"/>
                <w:vertAlign w:val="subscript"/>
              </w:rPr>
              <w:t>ds-2</w:t>
            </w:r>
            <w:r>
              <w:rPr>
                <w:rFonts w:eastAsiaTheme="minorEastAsia"/>
              </w:rPr>
              <w:t xml:space="preserve"> = </w:t>
            </w:r>
            <w:r>
              <w:rPr>
                <w:rFonts w:eastAsiaTheme="minorEastAsia" w:hint="eastAsia"/>
              </w:rPr>
              <w:t>10000+</w:t>
            </w:r>
            <w:r>
              <w:rPr>
                <w:rFonts w:hint="eastAsia"/>
              </w:rPr>
              <w:t>E</w:t>
            </w:r>
            <w:r>
              <w:rPr>
                <w:rFonts w:hint="eastAsia"/>
                <w:vertAlign w:val="subscript"/>
              </w:rPr>
              <w:t>ds-2</w:t>
            </w:r>
          </w:p>
        </w:tc>
      </w:tr>
    </w:tbl>
    <w:p w:rsidR="00E93A8A" w:rsidRDefault="00695B22">
      <w:pPr>
        <w:spacing w:before="120" w:after="120" w:line="256" w:lineRule="auto"/>
      </w:pPr>
      <w:proofErr w:type="gramStart"/>
      <w:r>
        <w:rPr>
          <w:rFonts w:hint="eastAsia"/>
        </w:rPr>
        <w:t>So</w:t>
      </w:r>
      <w:proofErr w:type="gramEnd"/>
      <w:r>
        <w:rPr>
          <w:rFonts w:hint="eastAsia"/>
        </w:rPr>
        <w:t xml:space="preserve"> the additional transition energy should meet the following requirements.</w:t>
      </w:r>
    </w:p>
    <w:p w:rsidR="00E93A8A" w:rsidRDefault="00695B22">
      <w:pPr>
        <w:spacing w:before="120" w:after="120" w:line="256" w:lineRule="auto"/>
        <w:jc w:val="center"/>
      </w:pPr>
      <w:r>
        <w:rPr>
          <w:rFonts w:hint="eastAsia"/>
        </w:rPr>
        <w:t>F</w:t>
      </w:r>
      <w:r>
        <w:t>ormula</w:t>
      </w:r>
      <w:r>
        <w:rPr>
          <w:rFonts w:hint="eastAsia"/>
        </w:rPr>
        <w:t xml:space="preserve"> (3): </w:t>
      </w:r>
      <w:r>
        <w:rPr>
          <w:position w:val="-28"/>
        </w:rPr>
        <w:object w:dxaOrig="4019" w:dyaOrig="656">
          <v:shape id="_x0000_i1028" type="#_x0000_t75" style="width:201.05pt;height:32.75pt" o:ole="">
            <v:imagedata r:id="rId14" o:title=""/>
          </v:shape>
          <o:OLEObject Type="Embed" ProgID="Equation.3" ShapeID="_x0000_i1028" DrawAspect="Content" ObjectID="_1726094602" r:id="rId15"/>
        </w:object>
      </w:r>
    </w:p>
    <w:p w:rsidR="00E93A8A" w:rsidRDefault="00695B22">
      <w:pPr>
        <w:spacing w:before="120" w:after="120" w:line="256" w:lineRule="auto"/>
        <w:jc w:val="center"/>
      </w:pPr>
      <w:r>
        <w:rPr>
          <w:rFonts w:hint="eastAsia"/>
        </w:rPr>
        <w:t>F</w:t>
      </w:r>
      <w:r>
        <w:t>ormula</w:t>
      </w:r>
      <w:r>
        <w:rPr>
          <w:rFonts w:hint="eastAsia"/>
        </w:rPr>
        <w:t xml:space="preserve"> (4): </w:t>
      </w:r>
      <w:r>
        <w:rPr>
          <w:position w:val="-28"/>
        </w:rPr>
        <w:object w:dxaOrig="4589" w:dyaOrig="656">
          <v:shape id="_x0000_i1029" type="#_x0000_t75" style="width:229.55pt;height:32.75pt" o:ole="">
            <v:imagedata r:id="rId16" o:title=""/>
          </v:shape>
          <o:OLEObject Type="Embed" ProgID="Equation.3" ShapeID="_x0000_i1029" DrawAspect="Content" ObjectID="_1726094603" r:id="rId17"/>
        </w:object>
      </w:r>
    </w:p>
    <w:p w:rsidR="00E93A8A" w:rsidRDefault="00695B22">
      <w:pPr>
        <w:spacing w:before="120" w:after="120" w:line="256" w:lineRule="auto"/>
      </w:pPr>
      <w:r>
        <w:rPr>
          <w:rFonts w:hint="eastAsia"/>
        </w:rPr>
        <w:t>According to formula (3) and (4), for</w:t>
      </w:r>
      <w:r>
        <w:rPr>
          <w:rFonts w:hint="eastAsia"/>
        </w:rPr>
        <w:t xml:space="preserve"> FDD,</w:t>
      </w:r>
      <w:r>
        <w:t xml:space="preserve"> the </w:t>
      </w:r>
      <w:r>
        <w:rPr>
          <w:rFonts w:hint="eastAsia"/>
        </w:rPr>
        <w:t>values</w:t>
      </w:r>
      <w:r>
        <w:t xml:space="preserve"> in the </w:t>
      </w:r>
      <w:r>
        <w:rPr>
          <w:rFonts w:hint="eastAsia"/>
        </w:rPr>
        <w:t>Table 2</w:t>
      </w:r>
      <w:r>
        <w:t xml:space="preserve"> </w:t>
      </w:r>
      <w:r>
        <w:rPr>
          <w:rFonts w:hint="eastAsia"/>
        </w:rPr>
        <w:t>can</w:t>
      </w:r>
      <w:r>
        <w:t xml:space="preserve">not guarantee that the deep sleep </w:t>
      </w:r>
      <w:r>
        <w:rPr>
          <w:rFonts w:hint="eastAsia"/>
        </w:rPr>
        <w:t>is</w:t>
      </w:r>
      <w:r>
        <w:t xml:space="preserve"> more power efficient than the light sleep.</w:t>
      </w:r>
      <w:r>
        <w:rPr>
          <w:rFonts w:hint="eastAsia"/>
        </w:rPr>
        <w:t xml:space="preserve"> Therefore, a smaller additional energy for deep sleep can be considered to ensure that the transition energy can be used in multiple reference configurations. When the value of E</w:t>
      </w:r>
      <w:r>
        <w:rPr>
          <w:rFonts w:hint="eastAsia"/>
          <w:vertAlign w:val="subscript"/>
        </w:rPr>
        <w:t>ls-1</w:t>
      </w:r>
      <w:r>
        <w:rPr>
          <w:rFonts w:hint="eastAsia"/>
        </w:rPr>
        <w:t xml:space="preserve"> and E</w:t>
      </w:r>
      <w:r>
        <w:rPr>
          <w:rFonts w:hint="eastAsia"/>
          <w:vertAlign w:val="subscript"/>
        </w:rPr>
        <w:t>ls-2</w:t>
      </w:r>
      <w:r>
        <w:rPr>
          <w:rFonts w:hint="eastAsia"/>
        </w:rPr>
        <w:t xml:space="preserve"> are 90, 1088, respectively, the additional transition energy for deep sleep for </w:t>
      </w:r>
      <w:r>
        <w:rPr>
          <w:rFonts w:eastAsiaTheme="minorEastAsia" w:hint="eastAsia"/>
        </w:rPr>
        <w:t>category</w:t>
      </w:r>
      <w:r>
        <w:rPr>
          <w:rFonts w:hint="eastAsia"/>
        </w:rPr>
        <w:t xml:space="preserve"> 1 and </w:t>
      </w:r>
      <w:r>
        <w:rPr>
          <w:rFonts w:eastAsiaTheme="minorEastAsia" w:hint="eastAsia"/>
        </w:rPr>
        <w:t>category</w:t>
      </w:r>
      <w:r>
        <w:rPr>
          <w:rFonts w:hint="eastAsia"/>
        </w:rPr>
        <w:t xml:space="preserve"> 2 should satisfy E</w:t>
      </w:r>
      <w:r>
        <w:rPr>
          <w:rFonts w:hint="eastAsia"/>
          <w:vertAlign w:val="subscript"/>
        </w:rPr>
        <w:t>ds-1</w:t>
      </w:r>
      <w:r>
        <w:rPr>
          <w:rFonts w:hint="eastAsia"/>
        </w:rPr>
        <w:t xml:space="preserve"> &lt; 1290, and E</w:t>
      </w:r>
      <w:r>
        <w:rPr>
          <w:rFonts w:hint="eastAsia"/>
          <w:vertAlign w:val="subscript"/>
        </w:rPr>
        <w:t>ds-2</w:t>
      </w:r>
      <w:r>
        <w:rPr>
          <w:rFonts w:hint="eastAsia"/>
        </w:rPr>
        <w:t xml:space="preserve"> &lt;12088.</w:t>
      </w:r>
    </w:p>
    <w:p w:rsidR="00E93A8A" w:rsidRDefault="00695B22">
      <w:pPr>
        <w:spacing w:before="120" w:after="120" w:line="256" w:lineRule="auto"/>
      </w:pPr>
      <w:r>
        <w:rPr>
          <w:rFonts w:hint="eastAsia"/>
        </w:rPr>
        <w:t xml:space="preserve">In conclusion, the value in Table 3 can be used for </w:t>
      </w:r>
      <w:r>
        <w:rPr>
          <w:rFonts w:hint="eastAsia"/>
          <w:bCs/>
          <w:szCs w:val="21"/>
        </w:rPr>
        <w:t>a</w:t>
      </w:r>
      <w:r>
        <w:rPr>
          <w:bCs/>
          <w:szCs w:val="21"/>
        </w:rPr>
        <w:t>dditional transition energy</w:t>
      </w:r>
      <w:r>
        <w:rPr>
          <w:rFonts w:hint="eastAsia"/>
          <w:bCs/>
          <w:szCs w:val="21"/>
        </w:rPr>
        <w:t xml:space="preserve"> both for set 1, set 2 and set 3</w:t>
      </w:r>
      <w:r>
        <w:rPr>
          <w:rFonts w:hint="eastAsia"/>
        </w:rPr>
        <w:t xml:space="preserve">. </w:t>
      </w:r>
      <w:r>
        <w:t>However</w:t>
      </w:r>
      <w:r>
        <w:rPr>
          <w:rFonts w:hint="eastAsia"/>
        </w:rPr>
        <w:t>, if most companies prefer to directly use the values in the Table 2, we can also</w:t>
      </w:r>
      <w:r>
        <w:rPr>
          <w:rFonts w:hint="eastAsia"/>
        </w:rPr>
        <w:t xml:space="preserve"> accept it.</w:t>
      </w:r>
    </w:p>
    <w:p w:rsidR="00E93A8A" w:rsidRDefault="00695B22">
      <w:pPr>
        <w:spacing w:before="120" w:after="120" w:line="256" w:lineRule="auto"/>
        <w:jc w:val="center"/>
      </w:pPr>
      <w:r>
        <w:rPr>
          <w:rFonts w:hint="eastAsia"/>
        </w:rPr>
        <w:t xml:space="preserve">Table 3 </w:t>
      </w:r>
      <w:r>
        <w:t>A</w:t>
      </w:r>
      <w:r>
        <w:rPr>
          <w:rFonts w:hint="eastAsia"/>
        </w:rPr>
        <w:t>dditional transition energy</w:t>
      </w:r>
      <w:r>
        <w:rPr>
          <w:rFonts w:hint="eastAsia"/>
          <w:bCs/>
          <w:szCs w:val="21"/>
        </w:rPr>
        <w:t xml:space="preserve"> for different reference configuration sets</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E93A8A">
        <w:trPr>
          <w:jc w:val="center"/>
        </w:trPr>
        <w:tc>
          <w:tcPr>
            <w:tcW w:w="1382" w:type="dxa"/>
            <w:vMerge w:val="restart"/>
            <w:tcBorders>
              <w:top w:val="double" w:sz="4" w:space="0" w:color="A5A5A5"/>
              <w:left w:val="double" w:sz="4" w:space="0" w:color="A5A5A5"/>
              <w:right w:val="double" w:sz="4" w:space="0" w:color="A5A5A5"/>
            </w:tcBorders>
            <w:vAlign w:val="center"/>
          </w:tcPr>
          <w:p w:rsidR="00E93A8A" w:rsidRDefault="00695B22">
            <w:pPr>
              <w:spacing w:before="120" w:after="120"/>
              <w:jc w:val="center"/>
              <w:rPr>
                <w:rFonts w:eastAsia="Malgun Gothic"/>
                <w:b/>
                <w:bCs/>
                <w:szCs w:val="21"/>
              </w:rPr>
            </w:pPr>
            <w:r>
              <w:rPr>
                <w:rFonts w:eastAsia="Malgun Gothic"/>
                <w:b/>
                <w:bCs/>
                <w:szCs w:val="21"/>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rsidR="00E93A8A" w:rsidRDefault="00695B22">
            <w:pPr>
              <w:pStyle w:val="TAH"/>
              <w:spacing w:before="120" w:after="120"/>
              <w:rPr>
                <w:rFonts w:ascii="Times New Roman" w:eastAsia="Times New Roman" w:hAnsi="Times New Roman"/>
                <w:bCs/>
                <w:sz w:val="21"/>
                <w:szCs w:val="21"/>
              </w:rPr>
            </w:pPr>
            <w:r>
              <w:rPr>
                <w:rFonts w:ascii="Times New Roman" w:hAnsi="Times New Roman"/>
                <w:bCs/>
                <w:sz w:val="21"/>
                <w:szCs w:val="21"/>
              </w:rPr>
              <w:t xml:space="preserve">Additional transition energy </w:t>
            </w:r>
            <m:oMath>
              <m:sSub>
                <m:sSubPr>
                  <m:ctrlPr>
                    <w:rPr>
                      <w:rFonts w:ascii="Cambria Math" w:hAnsi="Cambria Math"/>
                      <w:b w:val="0"/>
                      <w:i/>
                      <w:sz w:val="21"/>
                      <w:szCs w:val="21"/>
                      <w:lang w:eastAsia="ja-JP"/>
                    </w:rPr>
                  </m:ctrlPr>
                </m:sSubPr>
                <m:e>
                  <m:r>
                    <m:rPr>
                      <m:sty m:val="bi"/>
                    </m:rPr>
                    <w:rPr>
                      <w:rFonts w:ascii="Cambria Math" w:hAnsi="Cambria Math"/>
                      <w:sz w:val="21"/>
                      <w:szCs w:val="21"/>
                    </w:rPr>
                    <m:t>E</m:t>
                  </m:r>
                </m:e>
                <m:sub>
                  <m:r>
                    <m:rPr>
                      <m:sty m:val="bi"/>
                    </m:rPr>
                    <w:rPr>
                      <w:rFonts w:ascii="Cambria Math" w:hAnsi="Cambria Math"/>
                      <w:sz w:val="21"/>
                      <w:szCs w:val="21"/>
                    </w:rPr>
                    <m:t>i</m:t>
                  </m:r>
                </m:sub>
              </m:sSub>
            </m:oMath>
          </w:p>
        </w:tc>
      </w:tr>
      <w:tr w:rsidR="00E93A8A">
        <w:trPr>
          <w:jc w:val="center"/>
        </w:trPr>
        <w:tc>
          <w:tcPr>
            <w:tcW w:w="1382" w:type="dxa"/>
            <w:vMerge/>
            <w:tcBorders>
              <w:left w:val="double" w:sz="4" w:space="0" w:color="A5A5A5"/>
              <w:bottom w:val="double" w:sz="4" w:space="0" w:color="A5A5A5"/>
              <w:right w:val="double" w:sz="4" w:space="0" w:color="A5A5A5"/>
            </w:tcBorders>
            <w:vAlign w:val="center"/>
          </w:tcPr>
          <w:p w:rsidR="00E93A8A" w:rsidRDefault="00E93A8A">
            <w:pPr>
              <w:spacing w:before="120" w:after="120"/>
              <w:jc w:val="center"/>
              <w:rPr>
                <w:szCs w:val="21"/>
              </w:rPr>
            </w:pPr>
          </w:p>
        </w:tc>
        <w:tc>
          <w:tcPr>
            <w:tcW w:w="1438" w:type="dxa"/>
            <w:tcBorders>
              <w:top w:val="double" w:sz="4" w:space="0" w:color="A5A5A5"/>
              <w:left w:val="double" w:sz="4" w:space="0" w:color="A5A5A5"/>
              <w:bottom w:val="double" w:sz="4" w:space="0" w:color="A5A5A5"/>
              <w:right w:val="double" w:sz="4" w:space="0" w:color="A5A5A5"/>
            </w:tcBorders>
          </w:tcPr>
          <w:p w:rsidR="00E93A8A" w:rsidRDefault="00695B22">
            <w:pPr>
              <w:spacing w:before="120" w:after="120"/>
              <w:jc w:val="center"/>
              <w:rPr>
                <w:szCs w:val="21"/>
              </w:rPr>
            </w:pPr>
            <w:r>
              <w:rPr>
                <w:szCs w:val="21"/>
              </w:rPr>
              <w:t>Category 1</w:t>
            </w:r>
          </w:p>
        </w:tc>
        <w:tc>
          <w:tcPr>
            <w:tcW w:w="1701" w:type="dxa"/>
            <w:tcBorders>
              <w:top w:val="double" w:sz="4" w:space="0" w:color="A5A5A5"/>
              <w:left w:val="double" w:sz="4" w:space="0" w:color="A5A5A5"/>
              <w:bottom w:val="double" w:sz="4" w:space="0" w:color="A5A5A5"/>
              <w:right w:val="double" w:sz="4" w:space="0" w:color="A5A5A5"/>
            </w:tcBorders>
          </w:tcPr>
          <w:p w:rsidR="00E93A8A" w:rsidRDefault="00695B22">
            <w:pPr>
              <w:spacing w:before="120" w:after="120"/>
              <w:jc w:val="center"/>
              <w:rPr>
                <w:szCs w:val="21"/>
              </w:rPr>
            </w:pPr>
            <w:r>
              <w:rPr>
                <w:szCs w:val="21"/>
              </w:rPr>
              <w:t>Category 2</w:t>
            </w:r>
          </w:p>
        </w:tc>
      </w:tr>
      <w:tr w:rsidR="00E93A8A">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120" w:after="120"/>
              <w:jc w:val="center"/>
              <w:rPr>
                <w:szCs w:val="21"/>
              </w:rPr>
            </w:pPr>
            <w:r>
              <w:rPr>
                <w:szCs w:val="21"/>
              </w:rPr>
              <w:t>Deep sleep</w:t>
            </w:r>
          </w:p>
        </w:tc>
        <w:tc>
          <w:tcPr>
            <w:tcW w:w="1438" w:type="dxa"/>
            <w:tcBorders>
              <w:top w:val="double" w:sz="4" w:space="0" w:color="A5A5A5"/>
              <w:left w:val="double" w:sz="4" w:space="0" w:color="A5A5A5"/>
              <w:bottom w:val="double" w:sz="4" w:space="0" w:color="A5A5A5"/>
              <w:right w:val="double" w:sz="4" w:space="0" w:color="A5A5A5"/>
            </w:tcBorders>
          </w:tcPr>
          <w:p w:rsidR="00E93A8A" w:rsidRDefault="00695B22">
            <w:pPr>
              <w:spacing w:before="120" w:after="120"/>
              <w:jc w:val="center"/>
              <w:rPr>
                <w:szCs w:val="21"/>
              </w:rPr>
            </w:pPr>
            <w:r>
              <w:rPr>
                <w:szCs w:val="21"/>
              </w:rPr>
              <w:t>1</w:t>
            </w:r>
            <w:r>
              <w:rPr>
                <w:rFonts w:hint="eastAsia"/>
                <w:szCs w:val="21"/>
              </w:rPr>
              <w:t>2</w:t>
            </w:r>
            <w:r>
              <w:rPr>
                <w:szCs w:val="21"/>
              </w:rPr>
              <w:t>50</w:t>
            </w:r>
          </w:p>
        </w:tc>
        <w:tc>
          <w:tcPr>
            <w:tcW w:w="1701" w:type="dxa"/>
            <w:tcBorders>
              <w:top w:val="double" w:sz="4" w:space="0" w:color="A5A5A5"/>
              <w:left w:val="double" w:sz="4" w:space="0" w:color="A5A5A5"/>
              <w:bottom w:val="double" w:sz="4" w:space="0" w:color="A5A5A5"/>
              <w:right w:val="double" w:sz="4" w:space="0" w:color="A5A5A5"/>
            </w:tcBorders>
          </w:tcPr>
          <w:p w:rsidR="00E93A8A" w:rsidRDefault="00695B22">
            <w:pPr>
              <w:spacing w:before="120" w:after="120"/>
              <w:jc w:val="center"/>
              <w:rPr>
                <w:szCs w:val="21"/>
              </w:rPr>
            </w:pPr>
            <w:r>
              <w:rPr>
                <w:rFonts w:hint="eastAsia"/>
                <w:szCs w:val="21"/>
              </w:rPr>
              <w:t>120</w:t>
            </w:r>
            <w:r>
              <w:rPr>
                <w:szCs w:val="21"/>
              </w:rPr>
              <w:t>00</w:t>
            </w:r>
          </w:p>
        </w:tc>
      </w:tr>
      <w:tr w:rsidR="00E93A8A">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E93A8A" w:rsidRDefault="00695B22">
            <w:pPr>
              <w:spacing w:before="120" w:after="120"/>
              <w:jc w:val="center"/>
              <w:rPr>
                <w:szCs w:val="21"/>
              </w:rPr>
            </w:pPr>
            <w:r>
              <w:rPr>
                <w:szCs w:val="21"/>
              </w:rPr>
              <w:t>Light sleep</w:t>
            </w:r>
          </w:p>
        </w:tc>
        <w:tc>
          <w:tcPr>
            <w:tcW w:w="1438" w:type="dxa"/>
            <w:tcBorders>
              <w:top w:val="double" w:sz="4" w:space="0" w:color="A5A5A5"/>
              <w:left w:val="double" w:sz="4" w:space="0" w:color="A5A5A5"/>
              <w:bottom w:val="double" w:sz="4" w:space="0" w:color="A5A5A5"/>
              <w:right w:val="double" w:sz="4" w:space="0" w:color="A5A5A5"/>
            </w:tcBorders>
          </w:tcPr>
          <w:p w:rsidR="00E93A8A" w:rsidRDefault="00695B22">
            <w:pPr>
              <w:spacing w:before="120" w:after="120"/>
              <w:jc w:val="center"/>
              <w:rPr>
                <w:szCs w:val="21"/>
              </w:rPr>
            </w:pPr>
            <w:r>
              <w:rPr>
                <w:szCs w:val="21"/>
              </w:rPr>
              <w:t>90</w:t>
            </w:r>
          </w:p>
        </w:tc>
        <w:tc>
          <w:tcPr>
            <w:tcW w:w="1701" w:type="dxa"/>
            <w:tcBorders>
              <w:top w:val="double" w:sz="4" w:space="0" w:color="A5A5A5"/>
              <w:left w:val="double" w:sz="4" w:space="0" w:color="A5A5A5"/>
              <w:bottom w:val="double" w:sz="4" w:space="0" w:color="A5A5A5"/>
              <w:right w:val="double" w:sz="4" w:space="0" w:color="A5A5A5"/>
            </w:tcBorders>
          </w:tcPr>
          <w:p w:rsidR="00E93A8A" w:rsidRDefault="00695B22">
            <w:pPr>
              <w:spacing w:before="120" w:after="120"/>
              <w:jc w:val="center"/>
              <w:rPr>
                <w:szCs w:val="21"/>
              </w:rPr>
            </w:pPr>
            <w:r>
              <w:rPr>
                <w:szCs w:val="21"/>
              </w:rPr>
              <w:t>1088</w:t>
            </w:r>
          </w:p>
        </w:tc>
      </w:tr>
    </w:tbl>
    <w:p w:rsidR="00E93A8A" w:rsidRDefault="00E93A8A">
      <w:pPr>
        <w:spacing w:before="120" w:after="120" w:line="256" w:lineRule="auto"/>
        <w:rPr>
          <w:i/>
          <w:iCs/>
        </w:rPr>
      </w:pPr>
    </w:p>
    <w:p w:rsidR="00E93A8A" w:rsidRDefault="00695B22">
      <w:pPr>
        <w:pStyle w:val="YJ-Proposal"/>
        <w:spacing w:before="120" w:after="120"/>
        <w:rPr>
          <w:iCs w:val="0"/>
          <w:lang w:val="en-US" w:eastAsia="zh-CN"/>
        </w:rPr>
      </w:pPr>
      <w:bookmarkStart w:id="53" w:name="_Toc28510"/>
      <w:bookmarkStart w:id="54" w:name="_Toc10513"/>
      <w:bookmarkStart w:id="55" w:name="_Toc18006"/>
      <w:bookmarkStart w:id="56" w:name="_Toc7994"/>
      <w:bookmarkStart w:id="57" w:name="_Toc25410"/>
      <w:r>
        <w:rPr>
          <w:rFonts w:hint="eastAsia"/>
          <w:iCs w:val="0"/>
          <w:lang w:val="en-US" w:eastAsia="zh-CN"/>
        </w:rPr>
        <w:t xml:space="preserve">The additional transition energy in </w:t>
      </w:r>
      <w:r>
        <w:rPr>
          <w:iCs w:val="0"/>
          <w:lang w:val="en-US" w:eastAsia="zh-CN"/>
        </w:rPr>
        <w:t xml:space="preserve">either </w:t>
      </w:r>
      <w:r>
        <w:rPr>
          <w:rFonts w:hint="eastAsia"/>
          <w:iCs w:val="0"/>
          <w:lang w:val="en-US" w:eastAsia="zh-CN"/>
        </w:rPr>
        <w:t>Table 2 or Table 3 can be adopted</w:t>
      </w:r>
      <w:r>
        <w:rPr>
          <w:iCs w:val="0"/>
          <w:lang w:val="en-US" w:eastAsia="zh-CN"/>
        </w:rPr>
        <w:t xml:space="preserve"> for both TDD and FDD</w:t>
      </w:r>
      <w:r>
        <w:rPr>
          <w:rFonts w:hint="eastAsia"/>
          <w:iCs w:val="0"/>
          <w:lang w:val="en-US" w:eastAsia="zh-CN"/>
        </w:rPr>
        <w:t>.</w:t>
      </w:r>
      <w:bookmarkEnd w:id="53"/>
      <w:bookmarkEnd w:id="54"/>
      <w:bookmarkEnd w:id="55"/>
      <w:bookmarkEnd w:id="56"/>
      <w:bookmarkEnd w:id="57"/>
    </w:p>
    <w:p w:rsidR="00E93A8A" w:rsidRDefault="00E93A8A">
      <w:pPr>
        <w:spacing w:before="120" w:after="120" w:line="256" w:lineRule="auto"/>
        <w:rPr>
          <w:lang w:val="en-GB"/>
        </w:rPr>
      </w:pPr>
    </w:p>
    <w:p w:rsidR="00E93A8A" w:rsidRDefault="00695B22">
      <w:pPr>
        <w:pStyle w:val="2"/>
        <w:spacing w:before="120" w:after="120"/>
        <w:ind w:left="746" w:right="210" w:hangingChars="354" w:hanging="746"/>
        <w:rPr>
          <w:rFonts w:ascii="Times New Roman" w:hAnsi="Times New Roman"/>
          <w:b/>
          <w:bCs/>
          <w:sz w:val="21"/>
          <w:szCs w:val="21"/>
        </w:rPr>
      </w:pPr>
      <w:r>
        <w:rPr>
          <w:rFonts w:ascii="Times New Roman" w:eastAsia="宋体" w:hAnsi="Times New Roman" w:hint="eastAsia"/>
          <w:b/>
          <w:bCs/>
          <w:sz w:val="21"/>
          <w:szCs w:val="21"/>
        </w:rPr>
        <w:t>Energy</w:t>
      </w:r>
      <w:r>
        <w:rPr>
          <w:rFonts w:ascii="Times New Roman" w:hAnsi="Times New Roman"/>
          <w:b/>
          <w:bCs/>
          <w:sz w:val="21"/>
          <w:szCs w:val="21"/>
        </w:rPr>
        <w:t xml:space="preserve"> consumption scaling for adaptation</w:t>
      </w:r>
    </w:p>
    <w:p w:rsidR="00E93A8A" w:rsidRDefault="00695B22">
      <w:pPr>
        <w:spacing w:before="120" w:after="120" w:line="260" w:lineRule="auto"/>
        <w:rPr>
          <w:szCs w:val="21"/>
        </w:rPr>
      </w:pPr>
      <w:r>
        <w:rPr>
          <w:rFonts w:hint="eastAsia"/>
          <w:szCs w:val="21"/>
        </w:rPr>
        <w:t xml:space="preserve">In </w:t>
      </w:r>
      <w:r>
        <w:rPr>
          <w:szCs w:val="21"/>
        </w:rPr>
        <w:t>[3]</w:t>
      </w:r>
      <w:r>
        <w:rPr>
          <w:rFonts w:hint="eastAsia"/>
          <w:szCs w:val="21"/>
        </w:rPr>
        <w:t xml:space="preserve">, </w:t>
      </w:r>
      <w:r>
        <w:rPr>
          <w:szCs w:val="21"/>
        </w:rPr>
        <w:t>the</w:t>
      </w:r>
      <w:r>
        <w:rPr>
          <w:rFonts w:hint="eastAsia"/>
          <w:szCs w:val="21"/>
        </w:rPr>
        <w:t xml:space="preserve"> summary </w:t>
      </w:r>
      <w:r>
        <w:rPr>
          <w:szCs w:val="21"/>
        </w:rPr>
        <w:t>of</w:t>
      </w:r>
      <w:r>
        <w:rPr>
          <w:rFonts w:hint="eastAsia"/>
          <w:szCs w:val="21"/>
        </w:rPr>
        <w:t xml:space="preserve"> </w:t>
      </w:r>
      <w:r>
        <w:rPr>
          <w:szCs w:val="21"/>
        </w:rPr>
        <w:t xml:space="preserve">power consumption </w:t>
      </w:r>
      <w:r>
        <w:rPr>
          <w:rFonts w:hint="eastAsia"/>
          <w:szCs w:val="21"/>
        </w:rPr>
        <w:t>scaling</w:t>
      </w:r>
      <w:r>
        <w:rPr>
          <w:szCs w:val="21"/>
        </w:rPr>
        <w:t xml:space="preserve"> of network adaptation</w:t>
      </w:r>
      <w:r>
        <w:rPr>
          <w:rFonts w:hint="eastAsia"/>
          <w:szCs w:val="21"/>
        </w:rPr>
        <w:t xml:space="preserve"> </w:t>
      </w:r>
      <w:r>
        <w:rPr>
          <w:szCs w:val="21"/>
        </w:rPr>
        <w:t>is</w:t>
      </w:r>
      <w:r>
        <w:rPr>
          <w:rFonts w:hint="eastAsia"/>
          <w:szCs w:val="21"/>
        </w:rPr>
        <w:t xml:space="preserve"> provided.</w:t>
      </w:r>
    </w:p>
    <w:tbl>
      <w:tblPr>
        <w:tblStyle w:val="ae"/>
        <w:tblW w:w="0" w:type="auto"/>
        <w:tblLook w:val="04A0" w:firstRow="1" w:lastRow="0" w:firstColumn="1" w:lastColumn="0" w:noHBand="0" w:noVBand="1"/>
      </w:tblPr>
      <w:tblGrid>
        <w:gridCol w:w="9650"/>
      </w:tblGrid>
      <w:tr w:rsidR="00E93A8A">
        <w:tc>
          <w:tcPr>
            <w:tcW w:w="9876" w:type="dxa"/>
          </w:tcPr>
          <w:p w:rsidR="00E93A8A" w:rsidRDefault="00695B22">
            <w:pPr>
              <w:widowControl w:val="0"/>
              <w:spacing w:before="120" w:after="120"/>
              <w:rPr>
                <w:b/>
                <w:szCs w:val="21"/>
              </w:rPr>
            </w:pPr>
            <w:r>
              <w:rPr>
                <w:b/>
                <w:szCs w:val="21"/>
                <w:highlight w:val="yellow"/>
              </w:rPr>
              <w:t>Proposed conclusion:</w:t>
            </w:r>
            <w:r>
              <w:rPr>
                <w:b/>
                <w:szCs w:val="21"/>
              </w:rPr>
              <w:t xml:space="preserve"> </w:t>
            </w:r>
          </w:p>
          <w:p w:rsidR="00E93A8A" w:rsidRDefault="00695B22">
            <w:pPr>
              <w:widowControl w:val="0"/>
              <w:spacing w:before="120" w:after="120"/>
              <w:rPr>
                <w:b/>
                <w:szCs w:val="21"/>
              </w:rPr>
            </w:pPr>
            <w:r>
              <w:rPr>
                <w:b/>
                <w:szCs w:val="21"/>
              </w:rPr>
              <w:t>Using the below as a base for further discussion/determination of scaling details in the next meeting. Other alts may still be considered.</w:t>
            </w:r>
          </w:p>
          <w:p w:rsidR="00E93A8A" w:rsidRDefault="00E93A8A">
            <w:pPr>
              <w:widowControl w:val="0"/>
              <w:spacing w:before="120" w:after="120"/>
              <w:rPr>
                <w:b/>
                <w:color w:val="FF0000"/>
                <w:szCs w:val="21"/>
              </w:rPr>
            </w:pPr>
          </w:p>
          <w:p w:rsidR="00E93A8A" w:rsidRDefault="00695B22">
            <w:pPr>
              <w:widowControl w:val="0"/>
              <w:spacing w:before="120" w:after="120"/>
              <w:rPr>
                <w:b/>
                <w:szCs w:val="21"/>
              </w:rPr>
            </w:pPr>
            <w:r>
              <w:rPr>
                <w:b/>
                <w:color w:val="FF0000"/>
                <w:szCs w:val="21"/>
              </w:rPr>
              <w:t>Revised Alt 1-update:</w:t>
            </w:r>
          </w:p>
          <w:p w:rsidR="00E93A8A" w:rsidRDefault="00695B22">
            <w:pPr>
              <w:widowControl w:val="0"/>
              <w:spacing w:before="120" w:after="120"/>
              <w:rPr>
                <w:b/>
                <w:szCs w:val="21"/>
              </w:rPr>
            </w:pPr>
            <w:r>
              <w:rPr>
                <w:b/>
                <w:szCs w:val="21"/>
              </w:rPr>
              <w:t xml:space="preserve">At least for FR1 TDD, </w:t>
            </w:r>
          </w:p>
          <w:p w:rsidR="00E93A8A" w:rsidRDefault="00695B22">
            <w:pPr>
              <w:pStyle w:val="af3"/>
              <w:widowControl w:val="0"/>
              <w:numPr>
                <w:ilvl w:val="0"/>
                <w:numId w:val="18"/>
              </w:numPr>
              <w:spacing w:after="120"/>
              <w:rPr>
                <w:b/>
                <w:sz w:val="21"/>
                <w:szCs w:val="21"/>
              </w:rPr>
            </w:pPr>
            <w:r>
              <w:rPr>
                <w:b/>
                <w:sz w:val="21"/>
                <w:szCs w:val="21"/>
              </w:rPr>
              <w:t>the BS power consumption for active DL is provided by</w:t>
            </w:r>
          </w:p>
          <w:p w:rsidR="00E93A8A" w:rsidRDefault="00695B22">
            <w:pPr>
              <w:pStyle w:val="af3"/>
              <w:widowControl w:val="0"/>
              <w:numPr>
                <w:ilvl w:val="1"/>
                <w:numId w:val="18"/>
              </w:numPr>
              <w:spacing w:after="120"/>
              <w:rPr>
                <w:b/>
                <w:sz w:val="21"/>
                <w:szCs w:val="21"/>
              </w:rPr>
            </w:pPr>
            <w:r>
              <w:rPr>
                <w:b/>
                <w:sz w:val="21"/>
                <w:szCs w:val="21"/>
              </w:rPr>
              <w:t xml:space="preserve"> </w:t>
            </w:r>
            <m:oMath>
              <m:sSub>
                <m:sSubPr>
                  <m:ctrlPr>
                    <w:rPr>
                      <w:rFonts w:ascii="Cambria Math" w:hAnsi="Cambria Math"/>
                      <w:b/>
                      <w:i/>
                      <w:iCs/>
                      <w:sz w:val="21"/>
                      <w:szCs w:val="21"/>
                    </w:rPr>
                  </m:ctrlPr>
                </m:sSubPr>
                <m:e>
                  <m:r>
                    <m:rPr>
                      <m:sty m:val="bi"/>
                    </m:rPr>
                    <w:rPr>
                      <w:rFonts w:ascii="Cambria Math" w:hAnsi="Cambria Math"/>
                      <w:sz w:val="21"/>
                      <w:szCs w:val="21"/>
                    </w:rPr>
                    <m:t>P= P</m:t>
                  </m:r>
                </m:e>
                <m:sub>
                  <m:r>
                    <m:rPr>
                      <m:sty m:val="bi"/>
                    </m:rPr>
                    <w:rPr>
                      <w:rFonts w:ascii="Cambria Math" w:hAnsi="Cambria Math"/>
                      <w:sz w:val="21"/>
                      <w:szCs w:val="21"/>
                    </w:rPr>
                    <m:t>static</m:t>
                  </m:r>
                </m:sub>
              </m:sSub>
              <m:r>
                <m:rPr>
                  <m:sty m:val="bi"/>
                </m:rPr>
                <w:rPr>
                  <w:rFonts w:ascii="Cambria Math" w:hAnsi="Cambria Math"/>
                  <w:sz w:val="21"/>
                  <w:szCs w:val="21"/>
                </w:rPr>
                <m:t>+</m:t>
              </m:r>
              <m:sSub>
                <m:sSubPr>
                  <m:ctrlPr>
                    <w:rPr>
                      <w:rFonts w:ascii="Cambria Math" w:hAnsi="Cambria Math"/>
                      <w:b/>
                      <w:i/>
                      <w:iCs/>
                      <w:sz w:val="21"/>
                      <w:szCs w:val="21"/>
                    </w:rPr>
                  </m:ctrlPr>
                </m:sSubPr>
                <m:e>
                  <m:r>
                    <m:rPr>
                      <m:sty m:val="bi"/>
                    </m:rPr>
                    <w:rPr>
                      <w:rFonts w:ascii="Cambria Math" w:hAnsi="Cambria Math"/>
                      <w:sz w:val="21"/>
                      <w:szCs w:val="21"/>
                    </w:rPr>
                    <m:t>P</m:t>
                  </m:r>
                </m:e>
                <m:sub>
                  <m:r>
                    <m:rPr>
                      <m:sty m:val="bi"/>
                    </m:rPr>
                    <w:rPr>
                      <w:rFonts w:ascii="Cambria Math" w:hAnsi="Cambria Math"/>
                      <w:sz w:val="21"/>
                      <w:szCs w:val="21"/>
                    </w:rPr>
                    <m:t>dynamic</m:t>
                  </m:r>
                </m:sub>
              </m:sSub>
            </m:oMath>
          </w:p>
          <w:p w:rsidR="00E93A8A" w:rsidRDefault="00A7135B">
            <w:pPr>
              <w:pStyle w:val="af3"/>
              <w:widowControl w:val="0"/>
              <w:numPr>
                <w:ilvl w:val="2"/>
                <w:numId w:val="18"/>
              </w:numPr>
              <w:spacing w:after="120"/>
              <w:rPr>
                <w:rFonts w:eastAsia="Malgun Gothic"/>
                <w:sz w:val="21"/>
                <w:szCs w:val="21"/>
                <w:lang w:eastAsia="ko-KR"/>
              </w:rPr>
            </w:pPr>
            <m:oMath>
              <m:sSub>
                <m:sSubPr>
                  <m:ctrlPr>
                    <w:rPr>
                      <w:rFonts w:ascii="Cambria Math" w:hAnsi="Cambria Math"/>
                      <w:b/>
                      <w:i/>
                      <w:iCs/>
                      <w:sz w:val="21"/>
                      <w:szCs w:val="21"/>
                    </w:rPr>
                  </m:ctrlPr>
                </m:sSubPr>
                <m:e>
                  <m:r>
                    <m:rPr>
                      <m:sty m:val="bi"/>
                    </m:rPr>
                    <w:rPr>
                      <w:rFonts w:ascii="Cambria Math" w:hAnsi="Cambria Math"/>
                      <w:sz w:val="21"/>
                      <w:szCs w:val="21"/>
                    </w:rPr>
                    <m:t>P</m:t>
                  </m:r>
                </m:e>
                <m:sub>
                  <m:r>
                    <m:rPr>
                      <m:sty m:val="bi"/>
                    </m:rPr>
                    <w:rPr>
                      <w:rFonts w:ascii="Cambria Math" w:hAnsi="Cambria Math"/>
                      <w:sz w:val="21"/>
                      <w:szCs w:val="21"/>
                    </w:rPr>
                    <m:t>static</m:t>
                  </m:r>
                </m:sub>
              </m:sSub>
            </m:oMath>
            <w:r w:rsidR="00695B22">
              <w:rPr>
                <w:sz w:val="21"/>
                <w:szCs w:val="21"/>
              </w:rPr>
              <w:t>:</w:t>
            </w:r>
            <w:r w:rsidR="00695B22">
              <w:rPr>
                <w:rFonts w:eastAsia="Malgun Gothic"/>
                <w:sz w:val="21"/>
                <w:szCs w:val="21"/>
                <w:lang w:eastAsia="ko-KR"/>
              </w:rPr>
              <w:t xml:space="preserve"> a static part of which the power is not scaled based on reference configurations. Value is to be determined based on</w:t>
            </w:r>
          </w:p>
          <w:p w:rsidR="00E93A8A" w:rsidRDefault="00695B22">
            <w:pPr>
              <w:pStyle w:val="af3"/>
              <w:widowControl w:val="0"/>
              <w:numPr>
                <w:ilvl w:val="3"/>
                <w:numId w:val="18"/>
              </w:numPr>
              <w:spacing w:after="120"/>
              <w:rPr>
                <w:rFonts w:eastAsia="Malgun Gothic"/>
                <w:sz w:val="21"/>
                <w:szCs w:val="21"/>
                <w:lang w:eastAsia="ko-KR"/>
              </w:rPr>
            </w:pPr>
            <w:r>
              <w:rPr>
                <w:sz w:val="21"/>
                <w:szCs w:val="21"/>
              </w:rPr>
              <w:t>Category 1:</w:t>
            </w:r>
            <w:r>
              <w:rPr>
                <w:rFonts w:eastAsia="Malgun Gothic"/>
                <w:sz w:val="21"/>
                <w:szCs w:val="21"/>
                <w:lang w:eastAsia="ko-KR"/>
              </w:rPr>
              <w:t xml:space="preserve"> </w:t>
            </w:r>
          </w:p>
          <w:p w:rsidR="00E93A8A" w:rsidRDefault="00695B22">
            <w:pPr>
              <w:pStyle w:val="af3"/>
              <w:widowControl w:val="0"/>
              <w:numPr>
                <w:ilvl w:val="4"/>
                <w:numId w:val="18"/>
              </w:numPr>
              <w:spacing w:after="120"/>
              <w:rPr>
                <w:rFonts w:eastAsia="Malgun Gothic"/>
                <w:sz w:val="21"/>
                <w:szCs w:val="21"/>
                <w:lang w:eastAsia="ko-KR"/>
              </w:rPr>
            </w:pPr>
            <w:r>
              <w:rPr>
                <w:rFonts w:eastAsia="Malgun Gothic"/>
                <w:sz w:val="21"/>
                <w:szCs w:val="21"/>
                <w:lang w:eastAsia="ko-KR"/>
              </w:rPr>
              <w:t>[55, Huawei]</w:t>
            </w:r>
          </w:p>
          <w:p w:rsidR="00E93A8A" w:rsidRDefault="00695B22">
            <w:pPr>
              <w:pStyle w:val="af3"/>
              <w:widowControl w:val="0"/>
              <w:numPr>
                <w:ilvl w:val="4"/>
                <w:numId w:val="18"/>
              </w:numPr>
              <w:spacing w:after="120"/>
              <w:rPr>
                <w:rFonts w:eastAsia="Malgun Gothic"/>
                <w:sz w:val="21"/>
                <w:szCs w:val="21"/>
                <w:lang w:eastAsia="ko-KR"/>
              </w:rPr>
            </w:pPr>
            <w:r>
              <w:rPr>
                <w:rFonts w:eastAsia="Malgun Gothic"/>
                <w:sz w:val="21"/>
                <w:szCs w:val="21"/>
                <w:lang w:eastAsia="ko-KR"/>
              </w:rPr>
              <w:t>[</w:t>
            </w:r>
            <w:r>
              <w:rPr>
                <w:rFonts w:eastAsia="Malgun Gothic"/>
                <w:color w:val="00B0F0"/>
                <w:sz w:val="21"/>
                <w:szCs w:val="21"/>
                <w:lang w:eastAsia="ko-KR"/>
              </w:rPr>
              <w:t>140, CATT</w:t>
            </w:r>
            <w:r>
              <w:rPr>
                <w:rFonts w:eastAsia="Malgun Gothic"/>
                <w:sz w:val="21"/>
                <w:szCs w:val="21"/>
                <w:lang w:eastAsia="ko-KR"/>
              </w:rPr>
              <w:t>]</w:t>
            </w:r>
          </w:p>
          <w:p w:rsidR="00E93A8A" w:rsidRDefault="00695B22">
            <w:pPr>
              <w:pStyle w:val="af3"/>
              <w:widowControl w:val="0"/>
              <w:numPr>
                <w:ilvl w:val="3"/>
                <w:numId w:val="18"/>
              </w:numPr>
              <w:spacing w:after="120"/>
              <w:rPr>
                <w:rFonts w:eastAsia="Malgun Gothic"/>
                <w:sz w:val="21"/>
                <w:szCs w:val="21"/>
                <w:lang w:eastAsia="ko-KR"/>
              </w:rPr>
            </w:pPr>
            <w:r>
              <w:rPr>
                <w:sz w:val="21"/>
                <w:szCs w:val="21"/>
              </w:rPr>
              <w:t>Category 2:</w:t>
            </w:r>
            <w:r>
              <w:rPr>
                <w:rFonts w:eastAsia="Malgun Gothic"/>
                <w:sz w:val="21"/>
                <w:szCs w:val="21"/>
                <w:lang w:eastAsia="ko-KR"/>
              </w:rPr>
              <w:t xml:space="preserve"> </w:t>
            </w:r>
          </w:p>
          <w:p w:rsidR="00E93A8A" w:rsidRDefault="00695B22">
            <w:pPr>
              <w:pStyle w:val="af3"/>
              <w:widowControl w:val="0"/>
              <w:numPr>
                <w:ilvl w:val="4"/>
                <w:numId w:val="18"/>
              </w:numPr>
              <w:spacing w:after="120"/>
              <w:rPr>
                <w:rFonts w:eastAsia="Malgun Gothic"/>
                <w:sz w:val="21"/>
                <w:szCs w:val="21"/>
                <w:lang w:eastAsia="ko-KR"/>
              </w:rPr>
            </w:pPr>
            <w:r>
              <w:rPr>
                <w:rFonts w:eastAsia="Malgun Gothic"/>
                <w:sz w:val="21"/>
                <w:szCs w:val="21"/>
                <w:lang w:eastAsia="ko-KR"/>
              </w:rPr>
              <w:t>[5.5, Huawei]</w:t>
            </w:r>
          </w:p>
          <w:p w:rsidR="00E93A8A" w:rsidRDefault="00695B22">
            <w:pPr>
              <w:pStyle w:val="af3"/>
              <w:widowControl w:val="0"/>
              <w:numPr>
                <w:ilvl w:val="4"/>
                <w:numId w:val="18"/>
              </w:numPr>
              <w:spacing w:after="120"/>
              <w:rPr>
                <w:rFonts w:eastAsia="Malgun Gothic"/>
                <w:color w:val="FF0000"/>
                <w:sz w:val="21"/>
                <w:szCs w:val="21"/>
                <w:lang w:eastAsia="ko-KR"/>
              </w:rPr>
            </w:pPr>
            <w:r>
              <w:rPr>
                <w:rFonts w:eastAsia="Malgun Gothic"/>
                <w:color w:val="FF0000"/>
                <w:sz w:val="21"/>
                <w:szCs w:val="21"/>
                <w:lang w:eastAsia="ko-KR"/>
              </w:rPr>
              <w:t>[1.79, Nokia]</w:t>
            </w:r>
          </w:p>
          <w:p w:rsidR="00E93A8A" w:rsidRDefault="00695B22">
            <w:pPr>
              <w:pStyle w:val="af3"/>
              <w:widowControl w:val="0"/>
              <w:numPr>
                <w:ilvl w:val="4"/>
                <w:numId w:val="18"/>
              </w:numPr>
              <w:spacing w:after="120"/>
              <w:rPr>
                <w:rFonts w:eastAsia="Malgun Gothic"/>
                <w:color w:val="00B0F0"/>
                <w:sz w:val="21"/>
                <w:szCs w:val="21"/>
                <w:lang w:eastAsia="ko-KR"/>
              </w:rPr>
            </w:pPr>
            <w:r>
              <w:rPr>
                <w:rFonts w:eastAsia="Malgun Gothic"/>
                <w:color w:val="00B0F0"/>
                <w:sz w:val="21"/>
                <w:szCs w:val="21"/>
                <w:lang w:eastAsia="ko-KR"/>
              </w:rPr>
              <w:t>[16, CATT]</w:t>
            </w:r>
          </w:p>
          <w:p w:rsidR="00E93A8A" w:rsidRDefault="00A7135B">
            <w:pPr>
              <w:pStyle w:val="af3"/>
              <w:widowControl w:val="0"/>
              <w:numPr>
                <w:ilvl w:val="2"/>
                <w:numId w:val="18"/>
              </w:numPr>
              <w:spacing w:after="120"/>
              <w:rPr>
                <w:b/>
                <w:sz w:val="21"/>
                <w:szCs w:val="21"/>
              </w:rPr>
            </w:pPr>
            <m:oMath>
              <m:sSub>
                <m:sSubPr>
                  <m:ctrlPr>
                    <w:rPr>
                      <w:rFonts w:ascii="Cambria Math" w:hAnsi="Cambria Math"/>
                      <w:b/>
                      <w:i/>
                      <w:iCs/>
                      <w:sz w:val="21"/>
                      <w:szCs w:val="21"/>
                    </w:rPr>
                  </m:ctrlPr>
                </m:sSubPr>
                <m:e>
                  <m:r>
                    <m:rPr>
                      <m:sty m:val="bi"/>
                    </m:rPr>
                    <w:rPr>
                      <w:rFonts w:ascii="Cambria Math" w:hAnsi="Cambria Math"/>
                      <w:sz w:val="21"/>
                      <w:szCs w:val="21"/>
                    </w:rPr>
                    <m:t>P</m:t>
                  </m:r>
                </m:e>
                <m:sub>
                  <m:r>
                    <m:rPr>
                      <m:sty m:val="bi"/>
                    </m:rPr>
                    <w:rPr>
                      <w:rFonts w:ascii="Cambria Math" w:hAnsi="Cambria Math"/>
                      <w:sz w:val="21"/>
                      <w:szCs w:val="21"/>
                    </w:rPr>
                    <m:t>dynamic</m:t>
                  </m:r>
                </m:sub>
              </m:sSub>
            </m:oMath>
            <w:r w:rsidR="00695B22">
              <w:rPr>
                <w:rFonts w:eastAsia="Malgun Gothic"/>
                <w:sz w:val="21"/>
                <w:szCs w:val="21"/>
                <w:lang w:eastAsia="ko-KR"/>
              </w:rPr>
              <w:t xml:space="preserve">: a dynamic part of the power that is scaled based on reference configurations based on </w:t>
            </w:r>
            <m:oMath>
              <m:sSub>
                <m:sSubPr>
                  <m:ctrlPr>
                    <w:rPr>
                      <w:rFonts w:ascii="Cambria Math" w:hAnsi="Cambria Math"/>
                      <w:b/>
                      <w:i/>
                      <w:iCs/>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d>
                <m:dPr>
                  <m:ctrlPr>
                    <w:rPr>
                      <w:rFonts w:ascii="Cambria Math" w:hAnsi="Cambria Math"/>
                      <w:b/>
                      <w:i/>
                      <w:iCs/>
                      <w:sz w:val="21"/>
                      <w:szCs w:val="21"/>
                    </w:rPr>
                  </m:ctrlPr>
                </m:dPr>
                <m:e>
                  <m:sSub>
                    <m:sSubPr>
                      <m:ctrlPr>
                        <w:rPr>
                          <w:rFonts w:ascii="Cambria Math" w:hAnsi="Cambria Math"/>
                          <w:b/>
                          <w:i/>
                          <w:iCs/>
                          <w:sz w:val="21"/>
                          <w:szCs w:val="21"/>
                        </w:rPr>
                      </m:ctrlPr>
                    </m:sSubPr>
                    <m:e>
                      <m:acc>
                        <m:accPr>
                          <m:chr m:val="̃"/>
                          <m:ctrlPr>
                            <w:rPr>
                              <w:rFonts w:ascii="Cambria Math" w:hAnsi="Cambria Math"/>
                              <w:b/>
                              <w:i/>
                              <w:iCs/>
                              <w:sz w:val="21"/>
                              <w:szCs w:val="21"/>
                            </w:rPr>
                          </m:ctrlPr>
                        </m:accPr>
                        <m:e>
                          <m:r>
                            <m:rPr>
                              <m:sty m:val="bi"/>
                            </m:rPr>
                            <w:rPr>
                              <w:rFonts w:ascii="Cambria Math" w:hAnsi="Cambria Math"/>
                              <w:sz w:val="21"/>
                              <w:szCs w:val="21"/>
                            </w:rPr>
                            <m:t>P</m:t>
                          </m:r>
                        </m:e>
                      </m:acc>
                    </m:e>
                    <m:sub>
                      <m:r>
                        <m:rPr>
                          <m:sty m:val="bi"/>
                        </m:rPr>
                        <w:rPr>
                          <w:rFonts w:ascii="Cambria Math" w:hAnsi="Cambria Math"/>
                          <w:sz w:val="21"/>
                          <w:szCs w:val="21"/>
                        </w:rPr>
                        <m:t>dyn,ante</m:t>
                      </m:r>
                    </m:sub>
                  </m:sSub>
                  <m:r>
                    <m:rPr>
                      <m:sty m:val="bi"/>
                    </m:rPr>
                    <w:rPr>
                      <w:rFonts w:ascii="Cambria Math" w:eastAsia="Malgun Gothic" w:hAnsi="Cambria Math"/>
                      <w:sz w:val="21"/>
                      <w:szCs w:val="21"/>
                    </w:rPr>
                    <m:t>+</m:t>
                  </m:r>
                  <m:f>
                    <m:fPr>
                      <m:ctrlPr>
                        <w:rPr>
                          <w:rFonts w:ascii="Cambria Math" w:hAnsi="Cambria Math"/>
                          <w:b/>
                          <w:i/>
                          <w:iCs/>
                          <w:sz w:val="21"/>
                          <w:szCs w:val="21"/>
                        </w:rPr>
                      </m:ctrlPr>
                    </m:fPr>
                    <m:num>
                      <m:sSub>
                        <m:sSubPr>
                          <m:ctrlPr>
                            <w:rPr>
                              <w:rFonts w:ascii="Cambria Math" w:hAnsi="Cambria Math"/>
                              <w:b/>
                              <w:i/>
                              <w:iCs/>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sSub>
                        <m:sSubPr>
                          <m:ctrlPr>
                            <w:rPr>
                              <w:rFonts w:ascii="Cambria Math" w:hAnsi="Cambria Math"/>
                              <w:b/>
                              <w:i/>
                              <w:iCs/>
                              <w:sz w:val="21"/>
                              <w:szCs w:val="21"/>
                            </w:rPr>
                          </m:ctrlPr>
                        </m:sSubPr>
                        <m:e>
                          <m:r>
                            <m:rPr>
                              <m:sty m:val="bi"/>
                            </m:rPr>
                            <w:rPr>
                              <w:rFonts w:ascii="Cambria Math" w:hAnsi="Cambria Math"/>
                              <w:sz w:val="21"/>
                              <w:szCs w:val="21"/>
                            </w:rPr>
                            <m:t>*s</m:t>
                          </m:r>
                        </m:e>
                        <m:sub>
                          <m:r>
                            <m:rPr>
                              <m:sty m:val="bi"/>
                            </m:rPr>
                            <w:rPr>
                              <w:rFonts w:ascii="Cambria Math" w:hAnsi="Cambria Math"/>
                              <w:sz w:val="21"/>
                              <w:szCs w:val="21"/>
                            </w:rPr>
                            <m:t>p</m:t>
                          </m:r>
                        </m:sub>
                      </m:sSub>
                    </m:num>
                    <m:den>
                      <m:r>
                        <m:rPr>
                          <m:sty m:val="bi"/>
                        </m:rPr>
                        <w:rPr>
                          <w:rFonts w:ascii="Cambria Math" w:hAnsi="Cambria Math"/>
                          <w:sz w:val="21"/>
                          <w:szCs w:val="21"/>
                        </w:rPr>
                        <m:t>η</m:t>
                      </m:r>
                      <m:d>
                        <m:dPr>
                          <m:ctrlPr>
                            <w:rPr>
                              <w:rFonts w:ascii="Cambria Math" w:hAnsi="Cambria Math"/>
                              <w:b/>
                              <w:i/>
                              <w:sz w:val="21"/>
                              <w:szCs w:val="21"/>
                            </w:rPr>
                          </m:ctrlPr>
                        </m:dPr>
                        <m:e>
                          <m:sSub>
                            <m:sSubPr>
                              <m:ctrlPr>
                                <w:rPr>
                                  <w:rFonts w:ascii="Cambria Math" w:hAnsi="Cambria Math"/>
                                  <w:b/>
                                  <w:i/>
                                  <w:iCs/>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sSub>
                            <m:sSubPr>
                              <m:ctrlPr>
                                <w:rPr>
                                  <w:rFonts w:ascii="Cambria Math" w:hAnsi="Cambria Math"/>
                                  <w:b/>
                                  <w:i/>
                                  <w:iCs/>
                                  <w:sz w:val="21"/>
                                  <w:szCs w:val="21"/>
                                </w:rPr>
                              </m:ctrlPr>
                            </m:sSubPr>
                            <m:e>
                              <m:r>
                                <m:rPr>
                                  <m:sty m:val="bi"/>
                                </m:rPr>
                                <w:rPr>
                                  <w:rFonts w:ascii="Cambria Math" w:hAnsi="Cambria Math"/>
                                  <w:sz w:val="21"/>
                                  <w:szCs w:val="21"/>
                                </w:rPr>
                                <m:t>,  s</m:t>
                              </m:r>
                            </m:e>
                            <m:sub>
                              <m:r>
                                <m:rPr>
                                  <m:sty m:val="bi"/>
                                </m:rPr>
                                <w:rPr>
                                  <w:rFonts w:ascii="Cambria Math" w:hAnsi="Cambria Math"/>
                                  <w:sz w:val="21"/>
                                  <w:szCs w:val="21"/>
                                </w:rPr>
                                <m:t>p</m:t>
                              </m:r>
                            </m:sub>
                          </m:sSub>
                        </m:e>
                      </m:d>
                    </m:den>
                  </m:f>
                  <m:r>
                    <m:rPr>
                      <m:sty m:val="bi"/>
                    </m:rPr>
                    <w:rPr>
                      <w:rFonts w:ascii="Cambria Math" w:hAnsi="Cambria Math"/>
                      <w:sz w:val="21"/>
                      <w:szCs w:val="21"/>
                    </w:rPr>
                    <m:t>*</m:t>
                  </m:r>
                  <m:sSub>
                    <m:sSubPr>
                      <m:ctrlPr>
                        <w:rPr>
                          <w:rFonts w:ascii="Cambria Math" w:hAnsi="Cambria Math"/>
                          <w:b/>
                          <w:i/>
                          <w:iCs/>
                          <w:sz w:val="21"/>
                          <w:szCs w:val="21"/>
                        </w:rPr>
                      </m:ctrlPr>
                    </m:sSubPr>
                    <m:e>
                      <m:acc>
                        <m:accPr>
                          <m:chr m:val="̃"/>
                          <m:ctrlPr>
                            <w:rPr>
                              <w:rFonts w:ascii="Cambria Math" w:hAnsi="Cambria Math"/>
                              <w:b/>
                              <w:i/>
                              <w:iCs/>
                              <w:sz w:val="21"/>
                              <w:szCs w:val="21"/>
                            </w:rPr>
                          </m:ctrlPr>
                        </m:accPr>
                        <m:e>
                          <m:r>
                            <m:rPr>
                              <m:sty m:val="bi"/>
                            </m:rPr>
                            <w:rPr>
                              <w:rFonts w:ascii="Cambria Math" w:hAnsi="Cambria Math"/>
                              <w:sz w:val="21"/>
                              <w:szCs w:val="21"/>
                            </w:rPr>
                            <m:t>P</m:t>
                          </m:r>
                        </m:e>
                      </m:acc>
                    </m:e>
                    <m:sub>
                      <m:r>
                        <m:rPr>
                          <m:sty m:val="bi"/>
                        </m:rPr>
                        <w:rPr>
                          <w:rFonts w:ascii="Cambria Math" w:hAnsi="Cambria Math"/>
                          <w:sz w:val="21"/>
                          <w:szCs w:val="21"/>
                        </w:rPr>
                        <m:t>dyn,joint</m:t>
                      </m:r>
                    </m:sub>
                  </m:sSub>
                </m:e>
              </m:d>
            </m:oMath>
            <w:r w:rsidR="00695B22">
              <w:rPr>
                <w:rFonts w:eastAsia="Malgun Gothic"/>
                <w:sz w:val="21"/>
                <w:szCs w:val="21"/>
                <w:lang w:eastAsia="ko-KR"/>
              </w:rPr>
              <w:t>, where</w:t>
            </w:r>
          </w:p>
          <w:p w:rsidR="00E93A8A" w:rsidRDefault="00A7135B">
            <w:pPr>
              <w:pStyle w:val="af3"/>
              <w:widowControl w:val="0"/>
              <w:numPr>
                <w:ilvl w:val="4"/>
                <w:numId w:val="18"/>
              </w:numPr>
              <w:spacing w:after="120"/>
              <w:rPr>
                <w:b/>
                <w:sz w:val="21"/>
                <w:szCs w:val="21"/>
              </w:rPr>
            </w:pPr>
            <m:oMath>
              <m:sSub>
                <m:sSubPr>
                  <m:ctrlPr>
                    <w:rPr>
                      <w:rFonts w:ascii="Cambria Math" w:hAnsi="Cambria Math"/>
                      <w:b/>
                      <w:i/>
                      <w:iCs/>
                      <w:sz w:val="21"/>
                      <w:szCs w:val="21"/>
                    </w:rPr>
                  </m:ctrlPr>
                </m:sSubPr>
                <m:e>
                  <m:acc>
                    <m:accPr>
                      <m:chr m:val="̃"/>
                      <m:ctrlPr>
                        <w:rPr>
                          <w:rFonts w:ascii="Cambria Math" w:hAnsi="Cambria Math"/>
                          <w:b/>
                          <w:i/>
                          <w:iCs/>
                          <w:sz w:val="21"/>
                          <w:szCs w:val="21"/>
                        </w:rPr>
                      </m:ctrlPr>
                    </m:accPr>
                    <m:e>
                      <m:r>
                        <m:rPr>
                          <m:sty m:val="bi"/>
                        </m:rPr>
                        <w:rPr>
                          <w:rFonts w:ascii="Cambria Math" w:hAnsi="Cambria Math"/>
                          <w:sz w:val="21"/>
                          <w:szCs w:val="21"/>
                        </w:rPr>
                        <m:t>P</m:t>
                      </m:r>
                    </m:e>
                  </m:acc>
                </m:e>
                <m:sub>
                  <m:r>
                    <m:rPr>
                      <m:sty m:val="bi"/>
                    </m:rPr>
                    <w:rPr>
                      <w:rFonts w:ascii="Cambria Math" w:hAnsi="Cambria Math"/>
                      <w:sz w:val="21"/>
                      <w:szCs w:val="21"/>
                    </w:rPr>
                    <m:t>dyn,ante</m:t>
                  </m:r>
                </m:sub>
              </m:sSub>
            </m:oMath>
            <w:r w:rsidR="00695B22">
              <w:rPr>
                <w:b/>
                <w:iCs/>
                <w:sz w:val="21"/>
                <w:szCs w:val="21"/>
              </w:rPr>
              <w:t xml:space="preserve"> </w:t>
            </w:r>
            <w:r w:rsidR="00695B22">
              <w:rPr>
                <w:rFonts w:eastAsia="Malgun Gothic"/>
                <w:sz w:val="21"/>
                <w:szCs w:val="21"/>
                <w:lang w:eastAsia="ko-KR"/>
              </w:rPr>
              <w:t xml:space="preserve">is </w:t>
            </w:r>
          </w:p>
          <w:p w:rsidR="00E93A8A" w:rsidRDefault="00695B22">
            <w:pPr>
              <w:pStyle w:val="af3"/>
              <w:widowControl w:val="0"/>
              <w:numPr>
                <w:ilvl w:val="5"/>
                <w:numId w:val="18"/>
              </w:numPr>
              <w:spacing w:after="120"/>
              <w:rPr>
                <w:b/>
                <w:sz w:val="21"/>
                <w:szCs w:val="21"/>
              </w:rPr>
            </w:pPr>
            <w:r>
              <w:rPr>
                <w:rFonts w:eastAsia="Malgun Gothic"/>
                <w:sz w:val="21"/>
                <w:szCs w:val="21"/>
                <w:lang w:eastAsia="ko-KR"/>
              </w:rPr>
              <w:t xml:space="preserve">Category 1: </w:t>
            </w:r>
          </w:p>
          <w:p w:rsidR="00E93A8A" w:rsidRDefault="00695B22">
            <w:pPr>
              <w:pStyle w:val="af3"/>
              <w:widowControl w:val="0"/>
              <w:numPr>
                <w:ilvl w:val="6"/>
                <w:numId w:val="18"/>
              </w:numPr>
              <w:spacing w:after="120"/>
              <w:rPr>
                <w:b/>
                <w:color w:val="00B050"/>
                <w:sz w:val="21"/>
                <w:szCs w:val="21"/>
              </w:rPr>
            </w:pPr>
            <w:r>
              <w:rPr>
                <w:rFonts w:eastAsia="Malgun Gothic"/>
                <w:color w:val="00B050"/>
                <w:sz w:val="21"/>
                <w:szCs w:val="21"/>
                <w:lang w:eastAsia="ko-KR"/>
              </w:rPr>
              <w:t>[0, Samsung]</w:t>
            </w:r>
          </w:p>
          <w:p w:rsidR="00E93A8A" w:rsidRDefault="00695B22">
            <w:pPr>
              <w:pStyle w:val="af3"/>
              <w:widowControl w:val="0"/>
              <w:numPr>
                <w:ilvl w:val="6"/>
                <w:numId w:val="18"/>
              </w:numPr>
              <w:spacing w:after="120"/>
              <w:rPr>
                <w:b/>
                <w:sz w:val="21"/>
                <w:szCs w:val="21"/>
              </w:rPr>
            </w:pPr>
            <w:r>
              <w:rPr>
                <w:rFonts w:eastAsia="Malgun Gothic"/>
                <w:sz w:val="21"/>
                <w:szCs w:val="21"/>
                <w:lang w:eastAsia="ko-KR"/>
              </w:rPr>
              <w:t>[57, Huawei]</w:t>
            </w:r>
          </w:p>
          <w:p w:rsidR="00E93A8A" w:rsidRDefault="00695B22">
            <w:pPr>
              <w:pStyle w:val="af3"/>
              <w:widowControl w:val="0"/>
              <w:numPr>
                <w:ilvl w:val="6"/>
                <w:numId w:val="18"/>
              </w:numPr>
              <w:spacing w:after="120"/>
              <w:rPr>
                <w:b/>
                <w:color w:val="7030A0"/>
                <w:sz w:val="21"/>
                <w:szCs w:val="21"/>
              </w:rPr>
            </w:pPr>
            <w:r>
              <w:rPr>
                <w:rFonts w:eastAsia="Malgun Gothic"/>
                <w:color w:val="7030A0"/>
                <w:sz w:val="21"/>
                <w:szCs w:val="21"/>
                <w:lang w:eastAsia="ko-KR"/>
              </w:rPr>
              <w:t xml:space="preserve">[110, Intel] </w:t>
            </w:r>
          </w:p>
          <w:p w:rsidR="00E93A8A" w:rsidRDefault="00695B22">
            <w:pPr>
              <w:pStyle w:val="af3"/>
              <w:widowControl w:val="0"/>
              <w:numPr>
                <w:ilvl w:val="5"/>
                <w:numId w:val="18"/>
              </w:numPr>
              <w:spacing w:after="120"/>
              <w:rPr>
                <w:b/>
                <w:sz w:val="21"/>
                <w:szCs w:val="21"/>
              </w:rPr>
            </w:pPr>
            <w:r>
              <w:rPr>
                <w:rFonts w:eastAsia="Malgun Gothic"/>
                <w:sz w:val="21"/>
                <w:szCs w:val="21"/>
                <w:lang w:eastAsia="ko-KR"/>
              </w:rPr>
              <w:t xml:space="preserve">Category 2: </w:t>
            </w:r>
          </w:p>
          <w:p w:rsidR="00E93A8A" w:rsidRDefault="00695B22">
            <w:pPr>
              <w:pStyle w:val="af3"/>
              <w:widowControl w:val="0"/>
              <w:numPr>
                <w:ilvl w:val="6"/>
                <w:numId w:val="18"/>
              </w:numPr>
              <w:spacing w:after="120"/>
              <w:rPr>
                <w:b/>
                <w:color w:val="00B050"/>
                <w:sz w:val="21"/>
                <w:szCs w:val="21"/>
              </w:rPr>
            </w:pPr>
            <w:r>
              <w:rPr>
                <w:rFonts w:eastAsia="Malgun Gothic"/>
                <w:color w:val="00B050"/>
                <w:sz w:val="21"/>
                <w:szCs w:val="21"/>
                <w:lang w:eastAsia="ko-KR"/>
              </w:rPr>
              <w:t>[0, Samsung]</w:t>
            </w:r>
          </w:p>
          <w:p w:rsidR="00E93A8A" w:rsidRDefault="00695B22">
            <w:pPr>
              <w:pStyle w:val="af3"/>
              <w:widowControl w:val="0"/>
              <w:numPr>
                <w:ilvl w:val="6"/>
                <w:numId w:val="18"/>
              </w:numPr>
              <w:spacing w:after="120"/>
              <w:rPr>
                <w:b/>
                <w:sz w:val="21"/>
                <w:szCs w:val="21"/>
              </w:rPr>
            </w:pPr>
            <w:r>
              <w:rPr>
                <w:rFonts w:eastAsia="Malgun Gothic"/>
                <w:sz w:val="21"/>
                <w:szCs w:val="21"/>
                <w:lang w:eastAsia="ko-KR"/>
              </w:rPr>
              <w:t>[7.3, Huawei]</w:t>
            </w:r>
          </w:p>
          <w:p w:rsidR="00E93A8A" w:rsidRDefault="00695B22">
            <w:pPr>
              <w:pStyle w:val="af3"/>
              <w:widowControl w:val="0"/>
              <w:numPr>
                <w:ilvl w:val="6"/>
                <w:numId w:val="18"/>
              </w:numPr>
              <w:spacing w:after="120"/>
              <w:rPr>
                <w:b/>
                <w:color w:val="FF0000"/>
                <w:sz w:val="21"/>
                <w:szCs w:val="21"/>
              </w:rPr>
            </w:pPr>
            <w:r>
              <w:rPr>
                <w:rFonts w:eastAsia="Malgun Gothic"/>
                <w:color w:val="FF0000"/>
                <w:sz w:val="21"/>
                <w:szCs w:val="21"/>
                <w:lang w:eastAsia="ko-KR"/>
              </w:rPr>
              <w:t>[1.62, Nokia]</w:t>
            </w:r>
          </w:p>
          <w:p w:rsidR="00E93A8A" w:rsidRDefault="00695B22">
            <w:pPr>
              <w:pStyle w:val="af3"/>
              <w:widowControl w:val="0"/>
              <w:numPr>
                <w:ilvl w:val="6"/>
                <w:numId w:val="18"/>
              </w:numPr>
              <w:spacing w:after="120"/>
              <w:rPr>
                <w:b/>
                <w:color w:val="00B0F0"/>
                <w:sz w:val="21"/>
                <w:szCs w:val="21"/>
              </w:rPr>
            </w:pPr>
            <w:r>
              <w:rPr>
                <w:rFonts w:eastAsia="Malgun Gothic"/>
                <w:color w:val="00B0F0"/>
                <w:sz w:val="21"/>
                <w:szCs w:val="21"/>
                <w:lang w:eastAsia="ko-KR"/>
              </w:rPr>
              <w:t xml:space="preserve">[12, CATT] </w:t>
            </w:r>
          </w:p>
          <w:p w:rsidR="00E93A8A" w:rsidRDefault="00A7135B">
            <w:pPr>
              <w:pStyle w:val="af3"/>
              <w:widowControl w:val="0"/>
              <w:numPr>
                <w:ilvl w:val="4"/>
                <w:numId w:val="18"/>
              </w:numPr>
              <w:spacing w:after="120"/>
              <w:rPr>
                <w:rFonts w:eastAsia="Malgun Gothic"/>
                <w:sz w:val="21"/>
                <w:szCs w:val="21"/>
                <w:lang w:eastAsia="ko-KR"/>
              </w:rPr>
            </w:pPr>
            <m:oMath>
              <m:sSub>
                <m:sSubPr>
                  <m:ctrlPr>
                    <w:rPr>
                      <w:rFonts w:ascii="Cambria Math" w:hAnsi="Cambria Math"/>
                      <w:b/>
                      <w:i/>
                      <w:iCs/>
                      <w:sz w:val="21"/>
                      <w:szCs w:val="21"/>
                    </w:rPr>
                  </m:ctrlPr>
                </m:sSubPr>
                <m:e>
                  <m:acc>
                    <m:accPr>
                      <m:chr m:val="̃"/>
                      <m:ctrlPr>
                        <w:rPr>
                          <w:rFonts w:ascii="Cambria Math" w:hAnsi="Cambria Math"/>
                          <w:b/>
                          <w:i/>
                          <w:iCs/>
                          <w:sz w:val="21"/>
                          <w:szCs w:val="21"/>
                        </w:rPr>
                      </m:ctrlPr>
                    </m:accPr>
                    <m:e>
                      <m:r>
                        <m:rPr>
                          <m:sty m:val="bi"/>
                        </m:rPr>
                        <w:rPr>
                          <w:rFonts w:ascii="Cambria Math" w:hAnsi="Cambria Math"/>
                          <w:sz w:val="21"/>
                          <w:szCs w:val="21"/>
                        </w:rPr>
                        <m:t>P</m:t>
                      </m:r>
                    </m:e>
                  </m:acc>
                </m:e>
                <m:sub>
                  <m:r>
                    <m:rPr>
                      <m:sty m:val="bi"/>
                    </m:rPr>
                    <w:rPr>
                      <w:rFonts w:ascii="Cambria Math" w:hAnsi="Cambria Math"/>
                      <w:sz w:val="21"/>
                      <w:szCs w:val="21"/>
                    </w:rPr>
                    <m:t>dyn,joint</m:t>
                  </m:r>
                </m:sub>
              </m:sSub>
            </m:oMath>
            <w:r w:rsidR="00695B22">
              <w:rPr>
                <w:b/>
                <w:iCs/>
                <w:sz w:val="21"/>
                <w:szCs w:val="21"/>
              </w:rPr>
              <w:t xml:space="preserve"> </w:t>
            </w:r>
            <w:r w:rsidR="00695B22">
              <w:rPr>
                <w:rFonts w:eastAsia="Malgun Gothic"/>
                <w:sz w:val="21"/>
                <w:szCs w:val="21"/>
                <w:lang w:eastAsia="ko-KR"/>
              </w:rPr>
              <w:t xml:space="preserve">is </w:t>
            </w:r>
          </w:p>
          <w:p w:rsidR="00E93A8A" w:rsidRDefault="00695B22">
            <w:pPr>
              <w:pStyle w:val="af3"/>
              <w:widowControl w:val="0"/>
              <w:numPr>
                <w:ilvl w:val="5"/>
                <w:numId w:val="18"/>
              </w:numPr>
              <w:spacing w:after="120"/>
              <w:rPr>
                <w:b/>
                <w:sz w:val="21"/>
                <w:szCs w:val="21"/>
              </w:rPr>
            </w:pPr>
            <w:r>
              <w:rPr>
                <w:rFonts w:eastAsia="Malgun Gothic"/>
                <w:sz w:val="21"/>
                <w:szCs w:val="21"/>
                <w:lang w:eastAsia="ko-KR"/>
              </w:rPr>
              <w:t xml:space="preserve">Category 1: </w:t>
            </w:r>
          </w:p>
          <w:p w:rsidR="00E93A8A" w:rsidRDefault="00695B22">
            <w:pPr>
              <w:pStyle w:val="af3"/>
              <w:widowControl w:val="0"/>
              <w:numPr>
                <w:ilvl w:val="6"/>
                <w:numId w:val="18"/>
              </w:numPr>
              <w:spacing w:after="120"/>
              <w:rPr>
                <w:rFonts w:eastAsia="Malgun Gothic"/>
                <w:color w:val="00B050"/>
                <w:sz w:val="21"/>
                <w:szCs w:val="21"/>
                <w:lang w:eastAsia="ko-KR"/>
              </w:rPr>
            </w:pPr>
            <w:r>
              <w:rPr>
                <w:rFonts w:eastAsia="Malgun Gothic"/>
                <w:color w:val="00B050"/>
                <w:sz w:val="21"/>
                <w:szCs w:val="21"/>
                <w:lang w:eastAsia="ko-KR"/>
              </w:rPr>
              <w:t>[225, Samsung]</w:t>
            </w:r>
          </w:p>
          <w:p w:rsidR="00E93A8A" w:rsidRDefault="00695B22">
            <w:pPr>
              <w:pStyle w:val="af3"/>
              <w:widowControl w:val="0"/>
              <w:numPr>
                <w:ilvl w:val="6"/>
                <w:numId w:val="18"/>
              </w:numPr>
              <w:spacing w:after="120"/>
              <w:rPr>
                <w:b/>
                <w:sz w:val="21"/>
                <w:szCs w:val="21"/>
              </w:rPr>
            </w:pPr>
            <w:r>
              <w:rPr>
                <w:rFonts w:eastAsia="Malgun Gothic"/>
                <w:sz w:val="21"/>
                <w:szCs w:val="21"/>
                <w:lang w:eastAsia="ko-KR"/>
              </w:rPr>
              <w:t>[84, Huawei]</w:t>
            </w:r>
          </w:p>
          <w:p w:rsidR="00E93A8A" w:rsidRDefault="00695B22">
            <w:pPr>
              <w:pStyle w:val="af3"/>
              <w:widowControl w:val="0"/>
              <w:numPr>
                <w:ilvl w:val="6"/>
                <w:numId w:val="18"/>
              </w:numPr>
              <w:spacing w:after="120"/>
              <w:rPr>
                <w:b/>
                <w:color w:val="7030A0"/>
                <w:sz w:val="21"/>
                <w:szCs w:val="21"/>
              </w:rPr>
            </w:pPr>
            <w:r>
              <w:rPr>
                <w:rFonts w:eastAsia="Malgun Gothic"/>
                <w:color w:val="7030A0"/>
                <w:sz w:val="21"/>
                <w:szCs w:val="21"/>
                <w:lang w:eastAsia="ko-KR"/>
              </w:rPr>
              <w:t>[115, Intel]</w:t>
            </w:r>
          </w:p>
          <w:p w:rsidR="00E93A8A" w:rsidRDefault="00695B22">
            <w:pPr>
              <w:pStyle w:val="af3"/>
              <w:widowControl w:val="0"/>
              <w:numPr>
                <w:ilvl w:val="6"/>
                <w:numId w:val="18"/>
              </w:numPr>
              <w:spacing w:after="120"/>
              <w:rPr>
                <w:b/>
                <w:color w:val="00B0F0"/>
                <w:sz w:val="21"/>
                <w:szCs w:val="21"/>
              </w:rPr>
            </w:pPr>
            <w:r>
              <w:rPr>
                <w:rFonts w:eastAsia="Malgun Gothic"/>
                <w:color w:val="00B0F0"/>
                <w:sz w:val="21"/>
                <w:szCs w:val="21"/>
                <w:lang w:eastAsia="ko-KR"/>
              </w:rPr>
              <w:t xml:space="preserve">[30, CATT] </w:t>
            </w:r>
          </w:p>
          <w:p w:rsidR="00E93A8A" w:rsidRDefault="00695B22">
            <w:pPr>
              <w:pStyle w:val="af3"/>
              <w:widowControl w:val="0"/>
              <w:numPr>
                <w:ilvl w:val="5"/>
                <w:numId w:val="18"/>
              </w:numPr>
              <w:spacing w:after="120"/>
              <w:rPr>
                <w:b/>
                <w:sz w:val="21"/>
                <w:szCs w:val="21"/>
              </w:rPr>
            </w:pPr>
            <w:r>
              <w:rPr>
                <w:rFonts w:eastAsia="Malgun Gothic"/>
                <w:sz w:val="21"/>
                <w:szCs w:val="21"/>
                <w:lang w:eastAsia="ko-KR"/>
              </w:rPr>
              <w:t xml:space="preserve">Category 2: </w:t>
            </w:r>
          </w:p>
          <w:p w:rsidR="00E93A8A" w:rsidRDefault="00695B22">
            <w:pPr>
              <w:pStyle w:val="af3"/>
              <w:widowControl w:val="0"/>
              <w:numPr>
                <w:ilvl w:val="6"/>
                <w:numId w:val="18"/>
              </w:numPr>
              <w:spacing w:after="120"/>
              <w:rPr>
                <w:b/>
                <w:color w:val="00B050"/>
                <w:sz w:val="21"/>
                <w:szCs w:val="21"/>
              </w:rPr>
            </w:pPr>
            <w:r>
              <w:rPr>
                <w:rFonts w:eastAsia="Malgun Gothic"/>
                <w:color w:val="00B050"/>
                <w:sz w:val="21"/>
                <w:szCs w:val="21"/>
                <w:lang w:eastAsia="ko-KR"/>
              </w:rPr>
              <w:t>[26.5, Samsung]</w:t>
            </w:r>
          </w:p>
          <w:p w:rsidR="00E93A8A" w:rsidRDefault="00695B22">
            <w:pPr>
              <w:pStyle w:val="af3"/>
              <w:widowControl w:val="0"/>
              <w:numPr>
                <w:ilvl w:val="6"/>
                <w:numId w:val="18"/>
              </w:numPr>
              <w:spacing w:after="120"/>
              <w:rPr>
                <w:b/>
                <w:sz w:val="21"/>
                <w:szCs w:val="21"/>
              </w:rPr>
            </w:pPr>
            <w:r>
              <w:rPr>
                <w:rFonts w:eastAsia="Malgun Gothic"/>
                <w:sz w:val="21"/>
                <w:szCs w:val="21"/>
                <w:lang w:eastAsia="ko-KR"/>
              </w:rPr>
              <w:t>[9.6, Huawei]</w:t>
            </w:r>
          </w:p>
          <w:p w:rsidR="00E93A8A" w:rsidRDefault="00695B22">
            <w:pPr>
              <w:pStyle w:val="af3"/>
              <w:widowControl w:val="0"/>
              <w:numPr>
                <w:ilvl w:val="6"/>
                <w:numId w:val="18"/>
              </w:numPr>
              <w:spacing w:after="120"/>
              <w:rPr>
                <w:b/>
                <w:sz w:val="21"/>
                <w:szCs w:val="21"/>
              </w:rPr>
            </w:pPr>
            <w:r>
              <w:rPr>
                <w:rFonts w:eastAsia="Malgun Gothic"/>
                <w:color w:val="FF0000"/>
                <w:sz w:val="21"/>
                <w:szCs w:val="21"/>
                <w:lang w:eastAsia="ko-KR"/>
              </w:rPr>
              <w:t>[10.6, Nokia]</w:t>
            </w:r>
          </w:p>
          <w:p w:rsidR="00E93A8A" w:rsidRDefault="00695B22">
            <w:pPr>
              <w:pStyle w:val="af3"/>
              <w:widowControl w:val="0"/>
              <w:numPr>
                <w:ilvl w:val="6"/>
                <w:numId w:val="18"/>
              </w:numPr>
              <w:spacing w:after="120"/>
              <w:rPr>
                <w:rFonts w:eastAsia="Malgun Gothic"/>
                <w:color w:val="00B0F0"/>
                <w:sz w:val="21"/>
                <w:szCs w:val="21"/>
                <w:lang w:eastAsia="ko-KR"/>
              </w:rPr>
            </w:pPr>
            <w:r>
              <w:rPr>
                <w:rFonts w:eastAsia="Malgun Gothic"/>
                <w:color w:val="00B0F0"/>
                <w:sz w:val="21"/>
                <w:szCs w:val="21"/>
                <w:lang w:eastAsia="ko-KR"/>
              </w:rPr>
              <w:t xml:space="preserve">[4, CATT] </w:t>
            </w:r>
          </w:p>
          <w:p w:rsidR="00E93A8A" w:rsidRDefault="00695B22">
            <w:pPr>
              <w:pStyle w:val="af3"/>
              <w:widowControl w:val="0"/>
              <w:numPr>
                <w:ilvl w:val="4"/>
                <w:numId w:val="18"/>
              </w:numPr>
              <w:spacing w:after="120"/>
              <w:rPr>
                <w:rFonts w:eastAsia="Malgun Gothic"/>
                <w:sz w:val="21"/>
                <w:szCs w:val="21"/>
                <w:lang w:eastAsia="ko-KR"/>
              </w:rPr>
            </w:pPr>
            <m:oMath>
              <m:r>
                <m:rPr>
                  <m:sty m:val="bi"/>
                </m:rPr>
                <w:rPr>
                  <w:rFonts w:ascii="Cambria Math" w:hAnsi="Cambria Math"/>
                  <w:sz w:val="21"/>
                  <w:szCs w:val="21"/>
                </w:rPr>
                <m:t>η</m:t>
              </m:r>
              <m:d>
                <m:dPr>
                  <m:ctrlPr>
                    <w:rPr>
                      <w:rFonts w:ascii="Cambria Math" w:hAnsi="Cambria Math"/>
                      <w:b/>
                      <w:i/>
                      <w:sz w:val="21"/>
                      <w:szCs w:val="21"/>
                    </w:rPr>
                  </m:ctrlPr>
                </m:dPr>
                <m:e>
                  <m:sSub>
                    <m:sSubPr>
                      <m:ctrlPr>
                        <w:rPr>
                          <w:rFonts w:ascii="Cambria Math" w:hAnsi="Cambria Math"/>
                          <w:b/>
                          <w:i/>
                          <w:iCs/>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sSub>
                    <m:sSubPr>
                      <m:ctrlPr>
                        <w:rPr>
                          <w:rFonts w:ascii="Cambria Math" w:hAnsi="Cambria Math"/>
                          <w:b/>
                          <w:i/>
                          <w:iCs/>
                          <w:sz w:val="21"/>
                          <w:szCs w:val="21"/>
                        </w:rPr>
                      </m:ctrlPr>
                    </m:sSubPr>
                    <m:e>
                      <m:r>
                        <m:rPr>
                          <m:sty m:val="bi"/>
                        </m:rPr>
                        <w:rPr>
                          <w:rFonts w:ascii="Cambria Math" w:hAnsi="Cambria Math"/>
                          <w:sz w:val="21"/>
                          <w:szCs w:val="21"/>
                        </w:rPr>
                        <m:t>,  s</m:t>
                      </m:r>
                    </m:e>
                    <m:sub>
                      <m:r>
                        <m:rPr>
                          <m:sty m:val="bi"/>
                        </m:rPr>
                        <w:rPr>
                          <w:rFonts w:ascii="Cambria Math" w:hAnsi="Cambria Math"/>
                          <w:sz w:val="21"/>
                          <w:szCs w:val="21"/>
                        </w:rPr>
                        <m:t>p</m:t>
                      </m:r>
                    </m:sub>
                  </m:sSub>
                </m:e>
              </m:d>
            </m:oMath>
            <w:r>
              <w:rPr>
                <w:rFonts w:eastAsiaTheme="minorEastAsia"/>
                <w:b/>
                <w:sz w:val="21"/>
                <w:szCs w:val="21"/>
              </w:rPr>
              <w:t xml:space="preserve"> </w:t>
            </w:r>
            <w:r>
              <w:rPr>
                <w:rFonts w:eastAsia="Malgun Gothic"/>
                <w:sz w:val="21"/>
                <w:szCs w:val="21"/>
                <w:lang w:eastAsia="ko-KR"/>
              </w:rPr>
              <w:t xml:space="preserve">is the PA efficiency </w:t>
            </w:r>
          </w:p>
          <w:p w:rsidR="00E93A8A" w:rsidRDefault="00695B22">
            <w:pPr>
              <w:pStyle w:val="af3"/>
              <w:widowControl w:val="0"/>
              <w:numPr>
                <w:ilvl w:val="5"/>
                <w:numId w:val="18"/>
              </w:numPr>
              <w:spacing w:after="120"/>
              <w:rPr>
                <w:rFonts w:eastAsia="Malgun Gothic"/>
                <w:sz w:val="21"/>
                <w:szCs w:val="21"/>
                <w:lang w:eastAsia="ko-KR"/>
              </w:rPr>
            </w:pPr>
            <w:r>
              <w:rPr>
                <w:rFonts w:eastAsiaTheme="minorEastAsia"/>
                <w:sz w:val="21"/>
                <w:szCs w:val="21"/>
              </w:rPr>
              <w:t xml:space="preserve">For initial evaluations, </w:t>
            </w:r>
            <m:oMath>
              <m:r>
                <w:rPr>
                  <w:rFonts w:ascii="Cambria Math" w:hAnsi="Cambria Math"/>
                  <w:sz w:val="21"/>
                  <w:szCs w:val="21"/>
                </w:rPr>
                <m:t>η=</m:t>
              </m:r>
            </m:oMath>
          </w:p>
          <w:p w:rsidR="00E93A8A" w:rsidRDefault="00695B22">
            <w:pPr>
              <w:pStyle w:val="af3"/>
              <w:widowControl w:val="0"/>
              <w:numPr>
                <w:ilvl w:val="6"/>
                <w:numId w:val="18"/>
              </w:numPr>
              <w:spacing w:after="120"/>
              <w:rPr>
                <w:rFonts w:eastAsia="Malgun Gothic"/>
                <w:sz w:val="21"/>
                <w:szCs w:val="21"/>
                <w:lang w:eastAsia="ko-KR"/>
              </w:rPr>
            </w:pPr>
            <w:r>
              <w:rPr>
                <w:rFonts w:eastAsiaTheme="minorEastAsia"/>
                <w:sz w:val="21"/>
                <w:szCs w:val="21"/>
              </w:rPr>
              <w:t>[0.34, Samsung, Nokia, CATT]</w:t>
            </w:r>
          </w:p>
          <w:p w:rsidR="00E93A8A" w:rsidRDefault="00695B22">
            <w:pPr>
              <w:pStyle w:val="af3"/>
              <w:widowControl w:val="0"/>
              <w:numPr>
                <w:ilvl w:val="6"/>
                <w:numId w:val="18"/>
              </w:numPr>
              <w:spacing w:after="120"/>
              <w:rPr>
                <w:rFonts w:eastAsia="Malgun Gothic"/>
                <w:sz w:val="21"/>
                <w:szCs w:val="21"/>
                <w:lang w:eastAsia="ko-KR"/>
              </w:rPr>
            </w:pPr>
            <w:r>
              <w:rPr>
                <w:rFonts w:eastAsiaTheme="minorEastAsia"/>
                <w:sz w:val="21"/>
                <w:szCs w:val="21"/>
              </w:rPr>
              <w:t>[0.5, Huawei]</w:t>
            </w:r>
          </w:p>
          <w:p w:rsidR="00E93A8A" w:rsidRDefault="00695B22">
            <w:pPr>
              <w:pStyle w:val="af3"/>
              <w:widowControl w:val="0"/>
              <w:numPr>
                <w:ilvl w:val="6"/>
                <w:numId w:val="18"/>
              </w:numPr>
              <w:spacing w:after="120"/>
              <w:rPr>
                <w:rFonts w:eastAsiaTheme="minorEastAsia"/>
                <w:sz w:val="21"/>
                <w:szCs w:val="21"/>
              </w:rPr>
            </w:pPr>
            <w:r>
              <w:rPr>
                <w:rFonts w:eastAsiaTheme="minorEastAsia"/>
                <w:sz w:val="21"/>
                <w:szCs w:val="21"/>
              </w:rPr>
              <w:lastRenderedPageBreak/>
              <w:t>[1, Intel, CATT]</w:t>
            </w:r>
          </w:p>
          <w:p w:rsidR="00E93A8A" w:rsidRDefault="00695B22">
            <w:pPr>
              <w:pStyle w:val="af3"/>
              <w:widowControl w:val="0"/>
              <w:numPr>
                <w:ilvl w:val="6"/>
                <w:numId w:val="18"/>
              </w:numPr>
              <w:spacing w:after="120"/>
              <w:rPr>
                <w:rFonts w:eastAsia="Malgun Gothic"/>
                <w:color w:val="FF0000"/>
                <w:sz w:val="21"/>
                <w:szCs w:val="21"/>
                <w:lang w:eastAsia="ko-KR"/>
              </w:rPr>
            </w:pPr>
            <w:r>
              <w:rPr>
                <w:color w:val="FF0000"/>
                <w:sz w:val="21"/>
                <w:szCs w:val="21"/>
              </w:rPr>
              <w:t xml:space="preserve">The </w:t>
            </w:r>
            <m:oMath>
              <m:sSub>
                <m:sSubPr>
                  <m:ctrlPr>
                    <w:rPr>
                      <w:rFonts w:ascii="Cambria Math" w:eastAsiaTheme="minorEastAsia" w:hAnsi="Cambria Math"/>
                      <w:color w:val="FF0000"/>
                      <w:sz w:val="21"/>
                      <w:szCs w:val="21"/>
                    </w:rPr>
                  </m:ctrlPr>
                </m:sSubPr>
                <m:e>
                  <m:acc>
                    <m:accPr>
                      <m:chr m:val="̃"/>
                      <m:ctrlPr>
                        <w:rPr>
                          <w:rFonts w:ascii="Cambria Math" w:eastAsiaTheme="minorEastAsia" w:hAnsi="Cambria Math"/>
                          <w:color w:val="FF0000"/>
                          <w:sz w:val="21"/>
                          <w:szCs w:val="21"/>
                        </w:rPr>
                      </m:ctrlPr>
                    </m:accPr>
                    <m:e>
                      <m:r>
                        <m:rPr>
                          <m:sty m:val="p"/>
                        </m:rPr>
                        <w:rPr>
                          <w:rFonts w:ascii="Cambria Math" w:eastAsiaTheme="minorEastAsia" w:hAnsi="Cambria Math"/>
                          <w:color w:val="FF0000"/>
                          <w:sz w:val="21"/>
                          <w:szCs w:val="21"/>
                        </w:rPr>
                        <m:t>P</m:t>
                      </m:r>
                    </m:e>
                  </m:acc>
                </m:e>
                <m:sub>
                  <m:r>
                    <m:rPr>
                      <m:sty m:val="p"/>
                    </m:rPr>
                    <w:rPr>
                      <w:rFonts w:ascii="Cambria Math" w:eastAsiaTheme="minorEastAsia" w:hAnsi="Cambria Math"/>
                      <w:color w:val="FF0000"/>
                      <w:sz w:val="21"/>
                      <w:szCs w:val="21"/>
                    </w:rPr>
                    <m:t>dyn,ante</m:t>
                  </m:r>
                </m:sub>
              </m:sSub>
            </m:oMath>
            <w:r>
              <w:rPr>
                <w:rFonts w:eastAsiaTheme="minorEastAsia"/>
                <w:color w:val="FF0000"/>
                <w:sz w:val="21"/>
                <w:szCs w:val="21"/>
              </w:rPr>
              <w:t xml:space="preserve"> and </w:t>
            </w:r>
            <m:oMath>
              <m:sSub>
                <m:sSubPr>
                  <m:ctrlPr>
                    <w:rPr>
                      <w:rFonts w:ascii="Cambria Math" w:eastAsiaTheme="minorEastAsia" w:hAnsi="Cambria Math"/>
                      <w:color w:val="FF0000"/>
                      <w:sz w:val="21"/>
                      <w:szCs w:val="21"/>
                    </w:rPr>
                  </m:ctrlPr>
                </m:sSubPr>
                <m:e>
                  <m:acc>
                    <m:accPr>
                      <m:chr m:val="̃"/>
                      <m:ctrlPr>
                        <w:rPr>
                          <w:rFonts w:ascii="Cambria Math" w:eastAsiaTheme="minorEastAsia" w:hAnsi="Cambria Math"/>
                          <w:color w:val="FF0000"/>
                          <w:sz w:val="21"/>
                          <w:szCs w:val="21"/>
                        </w:rPr>
                      </m:ctrlPr>
                    </m:accPr>
                    <m:e>
                      <m:r>
                        <m:rPr>
                          <m:sty m:val="p"/>
                        </m:rPr>
                        <w:rPr>
                          <w:rFonts w:ascii="Cambria Math" w:eastAsiaTheme="minorEastAsia" w:hAnsi="Cambria Math"/>
                          <w:color w:val="FF0000"/>
                          <w:sz w:val="21"/>
                          <w:szCs w:val="21"/>
                        </w:rPr>
                        <m:t>P</m:t>
                      </m:r>
                    </m:e>
                  </m:acc>
                </m:e>
                <m:sub>
                  <m:r>
                    <m:rPr>
                      <m:sty m:val="p"/>
                    </m:rPr>
                    <w:rPr>
                      <w:rFonts w:ascii="Cambria Math" w:eastAsiaTheme="minorEastAsia" w:hAnsi="Cambria Math"/>
                      <w:color w:val="FF0000"/>
                      <w:sz w:val="21"/>
                      <w:szCs w:val="21"/>
                    </w:rPr>
                    <m:t>dyn,joint</m:t>
                  </m:r>
                </m:sub>
              </m:sSub>
            </m:oMath>
            <w:r>
              <w:rPr>
                <w:rFonts w:eastAsiaTheme="minorEastAsia"/>
                <w:color w:val="FF0000"/>
                <w:sz w:val="21"/>
                <w:szCs w:val="21"/>
              </w:rPr>
              <w:t xml:space="preserve"> should be reported along with </w:t>
            </w:r>
            <m:oMath>
              <m:r>
                <w:rPr>
                  <w:rFonts w:ascii="Cambria Math" w:hAnsi="Cambria Math"/>
                  <w:color w:val="FF0000"/>
                  <w:sz w:val="21"/>
                  <w:szCs w:val="21"/>
                </w:rPr>
                <m:t>η</m:t>
              </m:r>
            </m:oMath>
            <w:r>
              <w:rPr>
                <w:rFonts w:eastAsiaTheme="minorEastAsia"/>
                <w:color w:val="FF0000"/>
                <w:sz w:val="21"/>
                <w:szCs w:val="21"/>
              </w:rPr>
              <w:t>, which may not be perfectly the candidate values in the current list</w:t>
            </w:r>
          </w:p>
          <w:p w:rsidR="00E93A8A" w:rsidRDefault="00695B22">
            <w:pPr>
              <w:pStyle w:val="af3"/>
              <w:widowControl w:val="0"/>
              <w:numPr>
                <w:ilvl w:val="5"/>
                <w:numId w:val="18"/>
              </w:numPr>
              <w:spacing w:after="120"/>
              <w:rPr>
                <w:rFonts w:eastAsia="Malgun Gothic"/>
                <w:sz w:val="21"/>
                <w:szCs w:val="21"/>
                <w:lang w:eastAsia="ko-KR"/>
              </w:rPr>
            </w:pPr>
            <w:r>
              <w:rPr>
                <w:rFonts w:eastAsiaTheme="minorEastAsia"/>
                <w:sz w:val="21"/>
                <w:szCs w:val="21"/>
              </w:rPr>
              <w:t xml:space="preserve">FFS whether/how to use a non-linear function to represent </w:t>
            </w:r>
            <m:oMath>
              <m:r>
                <w:rPr>
                  <w:rFonts w:ascii="Cambria Math" w:hAnsi="Cambria Math"/>
                  <w:sz w:val="21"/>
                  <w:szCs w:val="21"/>
                </w:rPr>
                <m:t>η</m:t>
              </m:r>
            </m:oMath>
            <w:r>
              <w:rPr>
                <w:rFonts w:eastAsiaTheme="minorEastAsia"/>
                <w:sz w:val="21"/>
                <w:szCs w:val="21"/>
              </w:rPr>
              <w:t>.</w:t>
            </w:r>
          </w:p>
          <w:p w:rsidR="00E93A8A" w:rsidRDefault="00A7135B">
            <w:pPr>
              <w:pStyle w:val="af3"/>
              <w:widowControl w:val="0"/>
              <w:numPr>
                <w:ilvl w:val="4"/>
                <w:numId w:val="18"/>
              </w:numPr>
              <w:spacing w:after="120"/>
              <w:rPr>
                <w:rFonts w:eastAsia="Malgun Gothic"/>
                <w:sz w:val="21"/>
                <w:szCs w:val="21"/>
                <w:lang w:eastAsia="ko-KR"/>
              </w:rPr>
            </w:pPr>
            <m:oMath>
              <m:sSub>
                <m:sSubPr>
                  <m:ctrlPr>
                    <w:rPr>
                      <w:rFonts w:ascii="Cambria Math" w:hAnsi="Cambria Math"/>
                      <w:i/>
                      <w:iCs/>
                      <w:sz w:val="21"/>
                      <w:szCs w:val="21"/>
                    </w:rPr>
                  </m:ctrlPr>
                </m:sSubPr>
                <m:e>
                  <m:r>
                    <w:rPr>
                      <w:rFonts w:ascii="Cambria Math" w:hAnsi="Cambria Math"/>
                      <w:sz w:val="21"/>
                      <w:szCs w:val="21"/>
                    </w:rPr>
                    <m:t>s</m:t>
                  </m:r>
                </m:e>
                <m:sub>
                  <m:r>
                    <w:rPr>
                      <w:rFonts w:ascii="Cambria Math" w:hAnsi="Cambria Math"/>
                      <w:sz w:val="21"/>
                      <w:szCs w:val="21"/>
                    </w:rPr>
                    <m:t>a</m:t>
                  </m:r>
                </m:sub>
              </m:sSub>
            </m:oMath>
            <w:r w:rsidR="00695B22">
              <w:rPr>
                <w:iCs/>
                <w:sz w:val="21"/>
                <w:szCs w:val="21"/>
              </w:rPr>
              <w:t xml:space="preserve">, </w:t>
            </w:r>
            <m:oMath>
              <m:sSub>
                <m:sSubPr>
                  <m:ctrlPr>
                    <w:rPr>
                      <w:rFonts w:ascii="Cambria Math" w:hAnsi="Cambria Math"/>
                      <w:i/>
                      <w:iCs/>
                      <w:sz w:val="21"/>
                      <w:szCs w:val="21"/>
                    </w:rPr>
                  </m:ctrlPr>
                </m:sSubPr>
                <m:e>
                  <m:r>
                    <w:rPr>
                      <w:rFonts w:ascii="Cambria Math" w:hAnsi="Cambria Math"/>
                      <w:sz w:val="21"/>
                      <w:szCs w:val="21"/>
                    </w:rPr>
                    <m:t>s</m:t>
                  </m:r>
                </m:e>
                <m:sub>
                  <m:r>
                    <w:rPr>
                      <w:rFonts w:ascii="Cambria Math" w:hAnsi="Cambria Math"/>
                      <w:sz w:val="21"/>
                      <w:szCs w:val="21"/>
                    </w:rPr>
                    <m:t>f</m:t>
                  </m:r>
                </m:sub>
              </m:sSub>
            </m:oMath>
            <w:r w:rsidR="00695B22">
              <w:rPr>
                <w:iCs/>
                <w:sz w:val="21"/>
                <w:szCs w:val="21"/>
              </w:rPr>
              <w:t>,</w:t>
            </w:r>
            <m:oMath>
              <m:r>
                <m:rPr>
                  <m:sty m:val="p"/>
                </m:rPr>
                <w:rPr>
                  <w:rFonts w:ascii="Cambria Math" w:hAnsi="Cambria Math"/>
                  <w:sz w:val="21"/>
                  <w:szCs w:val="21"/>
                </w:rPr>
                <m:t xml:space="preserve"> </m:t>
              </m:r>
              <m:sSub>
                <m:sSubPr>
                  <m:ctrlPr>
                    <w:rPr>
                      <w:rFonts w:ascii="Cambria Math" w:hAnsi="Cambria Math"/>
                      <w:i/>
                      <w:iCs/>
                      <w:sz w:val="21"/>
                      <w:szCs w:val="21"/>
                    </w:rPr>
                  </m:ctrlPr>
                </m:sSubPr>
                <m:e>
                  <m:r>
                    <w:rPr>
                      <w:rFonts w:ascii="Cambria Math" w:hAnsi="Cambria Math"/>
                      <w:sz w:val="21"/>
                      <w:szCs w:val="21"/>
                    </w:rPr>
                    <m:t>s</m:t>
                  </m:r>
                </m:e>
                <m:sub>
                  <m:r>
                    <w:rPr>
                      <w:rFonts w:ascii="Cambria Math" w:hAnsi="Cambria Math"/>
                      <w:sz w:val="21"/>
                      <w:szCs w:val="21"/>
                    </w:rPr>
                    <m:t>p</m:t>
                  </m:r>
                </m:sub>
              </m:sSub>
            </m:oMath>
            <w:r w:rsidR="00695B22">
              <w:rPr>
                <w:iCs/>
                <w:sz w:val="21"/>
                <w:szCs w:val="21"/>
              </w:rPr>
              <w:t xml:space="preserve"> is the percentage of active TRxRUs, </w:t>
            </w:r>
            <w:r w:rsidR="00695B22">
              <w:rPr>
                <w:iCs/>
                <w:color w:val="0070C0"/>
                <w:sz w:val="21"/>
                <w:szCs w:val="21"/>
              </w:rPr>
              <w:t>the ratio of RF bandwidth and maximum system BW</w:t>
            </w:r>
            <w:r w:rsidR="00695B22">
              <w:rPr>
                <w:iCs/>
                <w:sz w:val="21"/>
                <w:szCs w:val="21"/>
              </w:rPr>
              <w:t xml:space="preserve"> and the ratio of </w:t>
            </w:r>
            <w:r w:rsidR="00695B22">
              <w:rPr>
                <w:iCs/>
                <w:color w:val="FF0000"/>
                <w:sz w:val="21"/>
                <w:szCs w:val="21"/>
              </w:rPr>
              <w:t xml:space="preserve">PSD </w:t>
            </w:r>
            <w:r w:rsidR="00695B22">
              <w:rPr>
                <w:iCs/>
                <w:sz w:val="21"/>
                <w:szCs w:val="21"/>
              </w:rPr>
              <w:t xml:space="preserve">per </w:t>
            </w:r>
            <w:proofErr w:type="spellStart"/>
            <w:r w:rsidR="00695B22">
              <w:rPr>
                <w:iCs/>
                <w:sz w:val="21"/>
                <w:szCs w:val="21"/>
              </w:rPr>
              <w:t>TxRU</w:t>
            </w:r>
            <w:proofErr w:type="spellEnd"/>
            <w:r w:rsidR="00695B22">
              <w:rPr>
                <w:iCs/>
                <w:sz w:val="21"/>
                <w:szCs w:val="21"/>
              </w:rPr>
              <w:t xml:space="preserve"> between the DL transmission and reference configuration, respectively.</w:t>
            </w:r>
          </w:p>
          <w:p w:rsidR="00E93A8A" w:rsidRDefault="00695B22">
            <w:pPr>
              <w:pStyle w:val="af3"/>
              <w:widowControl w:val="0"/>
              <w:numPr>
                <w:ilvl w:val="0"/>
                <w:numId w:val="18"/>
              </w:numPr>
              <w:spacing w:after="120"/>
              <w:rPr>
                <w:b/>
                <w:sz w:val="21"/>
                <w:szCs w:val="21"/>
              </w:rPr>
            </w:pPr>
            <w:r>
              <w:rPr>
                <w:b/>
                <w:sz w:val="21"/>
                <w:szCs w:val="21"/>
              </w:rPr>
              <w:t>FFS: the BS power consumption for active UL is provided by</w:t>
            </w:r>
          </w:p>
          <w:p w:rsidR="00E93A8A" w:rsidRDefault="00A7135B">
            <w:pPr>
              <w:pStyle w:val="af3"/>
              <w:widowControl w:val="0"/>
              <w:numPr>
                <w:ilvl w:val="1"/>
                <w:numId w:val="18"/>
              </w:numPr>
              <w:spacing w:after="120"/>
              <w:rPr>
                <w:b/>
                <w:sz w:val="21"/>
                <w:szCs w:val="21"/>
              </w:rPr>
            </w:pPr>
            <m:oMath>
              <m:sSubSup>
                <m:sSubSupPr>
                  <m:ctrlPr>
                    <w:rPr>
                      <w:rFonts w:ascii="Cambria Math" w:hAnsi="Cambria Math"/>
                      <w:b/>
                      <w:i/>
                      <w:iCs/>
                      <w:sz w:val="21"/>
                      <w:szCs w:val="21"/>
                    </w:rPr>
                  </m:ctrlPr>
                </m:sSubSupPr>
                <m:e>
                  <m:sSubSup>
                    <m:sSubSupPr>
                      <m:ctrlPr>
                        <w:rPr>
                          <w:rFonts w:ascii="Cambria Math" w:hAnsi="Cambria Math"/>
                          <w:b/>
                          <w:i/>
                          <w:iCs/>
                          <w:sz w:val="21"/>
                          <w:szCs w:val="21"/>
                        </w:rPr>
                      </m:ctrlPr>
                    </m:sSubSupPr>
                    <m:e>
                      <m:r>
                        <m:rPr>
                          <m:sty m:val="bi"/>
                        </m:rPr>
                        <w:rPr>
                          <w:rFonts w:ascii="Cambria Math" w:hAnsi="Cambria Math"/>
                          <w:sz w:val="21"/>
                          <w:szCs w:val="21"/>
                        </w:rPr>
                        <m:t>P=P</m:t>
                      </m:r>
                    </m:e>
                    <m:sub>
                      <m:r>
                        <m:rPr>
                          <m:sty m:val="bi"/>
                        </m:rPr>
                        <w:rPr>
                          <w:rFonts w:ascii="Cambria Math" w:hAnsi="Cambria Math"/>
                          <w:sz w:val="21"/>
                          <w:szCs w:val="21"/>
                        </w:rPr>
                        <m:t>static</m:t>
                      </m:r>
                    </m:sub>
                    <m:sup>
                      <m:r>
                        <m:rPr>
                          <m:sty m:val="bi"/>
                        </m:rPr>
                        <w:rPr>
                          <w:rFonts w:ascii="Cambria Math" w:hAnsi="Cambria Math"/>
                          <w:sz w:val="21"/>
                          <w:szCs w:val="21"/>
                        </w:rPr>
                        <m:t>UL</m:t>
                      </m:r>
                    </m:sup>
                  </m:sSubSup>
                  <m:r>
                    <m:rPr>
                      <m:sty m:val="bi"/>
                    </m:rPr>
                    <w:rPr>
                      <w:rFonts w:ascii="Cambria Math" w:hAnsi="Cambria Math"/>
                      <w:sz w:val="21"/>
                      <w:szCs w:val="21"/>
                    </w:rPr>
                    <m:t>+</m:t>
                  </m:r>
                  <m:sSub>
                    <m:sSubPr>
                      <m:ctrlPr>
                        <w:rPr>
                          <w:rFonts w:ascii="Cambria Math" w:hAnsi="Cambria Math"/>
                          <w:b/>
                          <w:i/>
                          <w:iCs/>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*P</m:t>
                  </m:r>
                </m:e>
                <m:sub>
                  <m:r>
                    <m:rPr>
                      <m:sty m:val="bi"/>
                    </m:rPr>
                    <w:rPr>
                      <w:rFonts w:ascii="Cambria Math" w:hAnsi="Cambria Math"/>
                      <w:sz w:val="21"/>
                      <w:szCs w:val="21"/>
                    </w:rPr>
                    <m:t>dynamic</m:t>
                  </m:r>
                </m:sub>
                <m:sup>
                  <m:r>
                    <m:rPr>
                      <m:sty m:val="bi"/>
                    </m:rPr>
                    <w:rPr>
                      <w:rFonts w:ascii="Cambria Math" w:hAnsi="Cambria Math"/>
                      <w:sz w:val="21"/>
                      <w:szCs w:val="21"/>
                    </w:rPr>
                    <m:t>UL</m:t>
                  </m:r>
                </m:sup>
              </m:sSubSup>
            </m:oMath>
          </w:p>
          <w:p w:rsidR="00E93A8A" w:rsidRDefault="00A7135B">
            <w:pPr>
              <w:pStyle w:val="af3"/>
              <w:widowControl w:val="0"/>
              <w:numPr>
                <w:ilvl w:val="2"/>
                <w:numId w:val="18"/>
              </w:numPr>
              <w:spacing w:after="120"/>
              <w:rPr>
                <w:b/>
                <w:sz w:val="21"/>
                <w:szCs w:val="21"/>
              </w:rPr>
            </w:pPr>
            <m:oMath>
              <m:sSubSup>
                <m:sSubSupPr>
                  <m:ctrlPr>
                    <w:rPr>
                      <w:rFonts w:ascii="Cambria Math" w:hAnsi="Cambria Math"/>
                      <w:b/>
                      <w:i/>
                      <w:iCs/>
                      <w:sz w:val="21"/>
                      <w:szCs w:val="21"/>
                    </w:rPr>
                  </m:ctrlPr>
                </m:sSubSupPr>
                <m:e>
                  <m:r>
                    <m:rPr>
                      <m:sty m:val="bi"/>
                    </m:rPr>
                    <w:rPr>
                      <w:rFonts w:ascii="Cambria Math" w:hAnsi="Cambria Math"/>
                      <w:sz w:val="21"/>
                      <w:szCs w:val="21"/>
                    </w:rPr>
                    <m:t>P</m:t>
                  </m:r>
                </m:e>
                <m:sub>
                  <m:r>
                    <m:rPr>
                      <m:sty m:val="bi"/>
                    </m:rPr>
                    <w:rPr>
                      <w:rFonts w:ascii="Cambria Math" w:hAnsi="Cambria Math"/>
                      <w:sz w:val="21"/>
                      <w:szCs w:val="21"/>
                    </w:rPr>
                    <m:t>static</m:t>
                  </m:r>
                </m:sub>
                <m:sup>
                  <m:r>
                    <m:rPr>
                      <m:sty m:val="bi"/>
                    </m:rPr>
                    <w:rPr>
                      <w:rFonts w:ascii="Cambria Math" w:hAnsi="Cambria Math"/>
                      <w:sz w:val="21"/>
                      <w:szCs w:val="21"/>
                    </w:rPr>
                    <m:t>UL</m:t>
                  </m:r>
                </m:sup>
              </m:sSubSup>
              <m:r>
                <m:rPr>
                  <m:sty m:val="bi"/>
                </m:rPr>
                <w:rPr>
                  <w:rFonts w:ascii="Cambria Math" w:hAnsi="Cambria Math"/>
                  <w:sz w:val="21"/>
                  <w:szCs w:val="21"/>
                </w:rPr>
                <m:t>=</m:t>
              </m:r>
              <m:sSub>
                <m:sSubPr>
                  <m:ctrlPr>
                    <w:rPr>
                      <w:rFonts w:ascii="Cambria Math" w:hAnsi="Cambria Math"/>
                      <w:b/>
                      <w:i/>
                      <w:iCs/>
                      <w:sz w:val="21"/>
                      <w:szCs w:val="21"/>
                    </w:rPr>
                  </m:ctrlPr>
                </m:sSubPr>
                <m:e>
                  <m:r>
                    <m:rPr>
                      <m:sty m:val="bi"/>
                    </m:rPr>
                    <w:rPr>
                      <w:rFonts w:ascii="Cambria Math" w:hAnsi="Cambria Math"/>
                      <w:sz w:val="21"/>
                      <w:szCs w:val="21"/>
                    </w:rPr>
                    <m:t>P</m:t>
                  </m:r>
                </m:e>
                <m:sub>
                  <m:r>
                    <m:rPr>
                      <m:sty m:val="bi"/>
                    </m:rPr>
                    <w:rPr>
                      <w:rFonts w:ascii="Cambria Math" w:hAnsi="Cambria Math"/>
                      <w:sz w:val="21"/>
                      <w:szCs w:val="21"/>
                    </w:rPr>
                    <m:t>static</m:t>
                  </m:r>
                </m:sub>
              </m:sSub>
            </m:oMath>
          </w:p>
          <w:p w:rsidR="00E93A8A" w:rsidRDefault="00695B22">
            <w:pPr>
              <w:widowControl w:val="0"/>
              <w:spacing w:before="120" w:after="120"/>
              <w:rPr>
                <w:b/>
                <w:color w:val="FF0000"/>
                <w:szCs w:val="21"/>
              </w:rPr>
            </w:pPr>
            <w:r>
              <w:rPr>
                <w:b/>
                <w:color w:val="FF0000"/>
                <w:szCs w:val="21"/>
              </w:rPr>
              <w:t>Revised Alt 3</w:t>
            </w:r>
          </w:p>
          <w:p w:rsidR="00E93A8A" w:rsidRDefault="00695B22">
            <w:pPr>
              <w:pStyle w:val="af3"/>
              <w:widowControl w:val="0"/>
              <w:numPr>
                <w:ilvl w:val="0"/>
                <w:numId w:val="18"/>
              </w:numPr>
              <w:spacing w:after="120"/>
              <w:rPr>
                <w:rFonts w:eastAsiaTheme="minorEastAsia"/>
                <w:color w:val="0070C0"/>
                <w:sz w:val="21"/>
                <w:szCs w:val="21"/>
              </w:rPr>
            </w:pPr>
            <w:r>
              <w:rPr>
                <w:rFonts w:eastAsiaTheme="minorEastAsia"/>
                <w:color w:val="0070C0"/>
                <w:sz w:val="21"/>
                <w:szCs w:val="21"/>
              </w:rPr>
              <w:t>The BS power consumption for active DL is provided by</w:t>
            </w:r>
          </w:p>
          <w:p w:rsidR="00E93A8A" w:rsidRDefault="00E93A8A">
            <w:pPr>
              <w:pStyle w:val="af3"/>
              <w:widowControl w:val="0"/>
              <w:spacing w:after="120"/>
              <w:rPr>
                <w:rFonts w:eastAsiaTheme="minorEastAsia"/>
                <w:color w:val="0070C0"/>
                <w:sz w:val="21"/>
                <w:szCs w:val="21"/>
              </w:rPr>
            </w:pPr>
          </w:p>
          <w:p w:rsidR="00E93A8A" w:rsidRDefault="00695B22">
            <w:pPr>
              <w:widowControl w:val="0"/>
              <w:spacing w:before="120" w:after="120"/>
              <w:jc w:val="left"/>
              <w:rPr>
                <w:rFonts w:eastAsiaTheme="minorEastAsia"/>
                <w:color w:val="0070C0"/>
                <w:szCs w:val="21"/>
              </w:rPr>
            </w:pPr>
            <m:oMathPara>
              <m:oMath>
                <m:r>
                  <w:rPr>
                    <w:rFonts w:ascii="Cambria Math" w:eastAsiaTheme="minorEastAsia" w:hAnsi="Cambria Math"/>
                    <w:color w:val="0070C0"/>
                    <w:szCs w:val="21"/>
                  </w:rPr>
                  <m:t>P</m:t>
                </m:r>
                <m:d>
                  <m:dPr>
                    <m:ctrlPr>
                      <w:rPr>
                        <w:rFonts w:ascii="Cambria Math" w:eastAsiaTheme="minorEastAsia" w:hAnsi="Cambria Math"/>
                        <w:i/>
                        <w:color w:val="0070C0"/>
                        <w:szCs w:val="21"/>
                      </w:rPr>
                    </m:ctrlPr>
                  </m:dPr>
                  <m:e>
                    <m:sSub>
                      <m:sSubPr>
                        <m:ctrlPr>
                          <w:rPr>
                            <w:rFonts w:ascii="Cambria Math" w:eastAsiaTheme="minorEastAsia" w:hAnsi="Cambria Math"/>
                            <w:i/>
                            <w:color w:val="0070C0"/>
                            <w:szCs w:val="21"/>
                          </w:rPr>
                        </m:ctrlPr>
                      </m:sSubPr>
                      <m:e>
                        <m:r>
                          <w:rPr>
                            <w:rFonts w:ascii="Cambria Math" w:eastAsiaTheme="minorEastAsia" w:hAnsi="Cambria Math"/>
                            <w:color w:val="0070C0"/>
                            <w:szCs w:val="21"/>
                          </w:rPr>
                          <m:t>s</m:t>
                        </m:r>
                      </m:e>
                      <m:sub>
                        <m:r>
                          <w:rPr>
                            <w:rFonts w:ascii="Cambria Math" w:eastAsiaTheme="minorEastAsia" w:hAnsi="Cambria Math"/>
                            <w:color w:val="0070C0"/>
                            <w:szCs w:val="21"/>
                          </w:rPr>
                          <m:t>a</m:t>
                        </m:r>
                      </m:sub>
                    </m:sSub>
                    <m:sSub>
                      <m:sSubPr>
                        <m:ctrlPr>
                          <w:rPr>
                            <w:rFonts w:ascii="Cambria Math" w:eastAsiaTheme="minorEastAsia" w:hAnsi="Cambria Math"/>
                            <w:i/>
                            <w:color w:val="0070C0"/>
                            <w:szCs w:val="21"/>
                          </w:rPr>
                        </m:ctrlPr>
                      </m:sSubPr>
                      <m:e>
                        <m:r>
                          <w:rPr>
                            <w:rFonts w:ascii="Cambria Math" w:eastAsiaTheme="minorEastAsia" w:hAnsi="Cambria Math"/>
                            <w:color w:val="0070C0"/>
                            <w:szCs w:val="21"/>
                          </w:rPr>
                          <m:t>,s</m:t>
                        </m:r>
                      </m:e>
                      <m:sub>
                        <m:r>
                          <w:rPr>
                            <w:rFonts w:ascii="Cambria Math" w:eastAsiaTheme="minorEastAsia" w:hAnsi="Cambria Math"/>
                            <w:color w:val="0070C0"/>
                            <w:szCs w:val="21"/>
                          </w:rPr>
                          <m:t>f</m:t>
                        </m:r>
                      </m:sub>
                    </m:sSub>
                    <m:r>
                      <w:rPr>
                        <w:rFonts w:ascii="Cambria Math" w:eastAsiaTheme="minorEastAsia" w:hAnsi="Cambria Math"/>
                        <w:color w:val="0070C0"/>
                        <w:szCs w:val="21"/>
                      </w:rPr>
                      <m:t>,</m:t>
                    </m:r>
                    <m:sSub>
                      <m:sSubPr>
                        <m:ctrlPr>
                          <w:rPr>
                            <w:rFonts w:ascii="Cambria Math" w:eastAsiaTheme="minorEastAsia" w:hAnsi="Cambria Math"/>
                            <w:i/>
                            <w:color w:val="0070C0"/>
                            <w:szCs w:val="21"/>
                          </w:rPr>
                        </m:ctrlPr>
                      </m:sSubPr>
                      <m:e>
                        <m:r>
                          <w:rPr>
                            <w:rFonts w:ascii="Cambria Math" w:eastAsiaTheme="minorEastAsia" w:hAnsi="Cambria Math"/>
                            <w:color w:val="0070C0"/>
                            <w:szCs w:val="21"/>
                          </w:rPr>
                          <m:t>s</m:t>
                        </m:r>
                      </m:e>
                      <m:sub>
                        <m:r>
                          <w:rPr>
                            <w:rFonts w:ascii="Cambria Math" w:eastAsiaTheme="minorEastAsia" w:hAnsi="Cambria Math"/>
                            <w:color w:val="0070C0"/>
                            <w:szCs w:val="21"/>
                          </w:rPr>
                          <m:t>p</m:t>
                        </m:r>
                      </m:sub>
                    </m:sSub>
                  </m:e>
                </m:d>
                <m:r>
                  <w:rPr>
                    <w:rFonts w:ascii="Cambria Math" w:eastAsiaTheme="minorEastAsia" w:hAnsi="Cambria Math"/>
                    <w:color w:val="0070C0"/>
                    <w:szCs w:val="21"/>
                  </w:rPr>
                  <m:t>=</m:t>
                </m:r>
                <m:sSub>
                  <m:sSubPr>
                    <m:ctrlPr>
                      <w:rPr>
                        <w:rFonts w:ascii="Cambria Math" w:eastAsiaTheme="minorEastAsia" w:hAnsi="Cambria Math"/>
                        <w:i/>
                        <w:color w:val="0070C0"/>
                        <w:szCs w:val="21"/>
                      </w:rPr>
                    </m:ctrlPr>
                  </m:sSubPr>
                  <m:e>
                    <m:r>
                      <w:rPr>
                        <w:rFonts w:ascii="Cambria Math" w:eastAsiaTheme="minorEastAsia" w:hAnsi="Cambria Math"/>
                        <w:color w:val="0070C0"/>
                        <w:szCs w:val="21"/>
                      </w:rPr>
                      <m:t>P</m:t>
                    </m:r>
                  </m:e>
                  <m:sub>
                    <m:r>
                      <w:rPr>
                        <w:rFonts w:ascii="Cambria Math" w:eastAsiaTheme="minorEastAsia" w:hAnsi="Cambria Math"/>
                        <w:color w:val="0070C0"/>
                        <w:szCs w:val="21"/>
                      </w:rPr>
                      <m:t>3</m:t>
                    </m:r>
                  </m:sub>
                </m:sSub>
                <m:r>
                  <w:rPr>
                    <w:rFonts w:ascii="Cambria Math" w:eastAsiaTheme="minorEastAsia" w:hAnsi="Cambria Math"/>
                    <w:color w:val="0070C0"/>
                    <w:szCs w:val="21"/>
                  </w:rPr>
                  <m:t>+</m:t>
                </m:r>
                <m:sSub>
                  <m:sSubPr>
                    <m:ctrlPr>
                      <w:rPr>
                        <w:rFonts w:ascii="Cambria Math" w:eastAsiaTheme="minorEastAsia" w:hAnsi="Cambria Math"/>
                        <w:i/>
                        <w:color w:val="0070C0"/>
                        <w:szCs w:val="21"/>
                      </w:rPr>
                    </m:ctrlPr>
                  </m:sSubPr>
                  <m:e>
                    <m:r>
                      <w:rPr>
                        <w:rFonts w:ascii="Cambria Math" w:eastAsiaTheme="minorEastAsia" w:hAnsi="Cambria Math"/>
                        <w:color w:val="0070C0"/>
                        <w:szCs w:val="21"/>
                      </w:rPr>
                      <m:t>s</m:t>
                    </m:r>
                  </m:e>
                  <m:sub>
                    <m:r>
                      <w:rPr>
                        <w:rFonts w:ascii="Cambria Math" w:eastAsiaTheme="minorEastAsia" w:hAnsi="Cambria Math"/>
                        <w:color w:val="0070C0"/>
                        <w:szCs w:val="21"/>
                      </w:rPr>
                      <m:t>a</m:t>
                    </m:r>
                  </m:sub>
                </m:sSub>
                <m:sSub>
                  <m:sSubPr>
                    <m:ctrlPr>
                      <w:rPr>
                        <w:rFonts w:ascii="Cambria Math" w:eastAsiaTheme="minorEastAsia" w:hAnsi="Cambria Math"/>
                        <w:i/>
                        <w:color w:val="0070C0"/>
                        <w:szCs w:val="21"/>
                      </w:rPr>
                    </m:ctrlPr>
                  </m:sSubPr>
                  <m:e>
                    <m:r>
                      <w:rPr>
                        <w:rFonts w:ascii="Cambria Math" w:eastAsiaTheme="minorEastAsia" w:hAnsi="Cambria Math"/>
                        <w:color w:val="0070C0"/>
                        <w:szCs w:val="21"/>
                      </w:rPr>
                      <m:t>s</m:t>
                    </m:r>
                  </m:e>
                  <m:sub>
                    <m:r>
                      <w:rPr>
                        <w:rFonts w:ascii="Cambria Math" w:eastAsiaTheme="minorEastAsia" w:hAnsi="Cambria Math"/>
                        <w:color w:val="0070C0"/>
                        <w:szCs w:val="21"/>
                      </w:rPr>
                      <m:t>f</m:t>
                    </m:r>
                  </m:sub>
                </m:sSub>
                <m:sSub>
                  <m:sSubPr>
                    <m:ctrlPr>
                      <w:rPr>
                        <w:rFonts w:ascii="Cambria Math" w:eastAsiaTheme="minorEastAsia" w:hAnsi="Cambria Math"/>
                        <w:i/>
                        <w:color w:val="0070C0"/>
                        <w:szCs w:val="21"/>
                      </w:rPr>
                    </m:ctrlPr>
                  </m:sSubPr>
                  <m:e>
                    <m:r>
                      <w:rPr>
                        <w:rFonts w:ascii="Cambria Math" w:eastAsiaTheme="minorEastAsia" w:hAnsi="Cambria Math"/>
                        <w:color w:val="0070C0"/>
                        <w:szCs w:val="21"/>
                      </w:rPr>
                      <m:t>s</m:t>
                    </m:r>
                  </m:e>
                  <m:sub>
                    <m:r>
                      <w:rPr>
                        <w:rFonts w:ascii="Cambria Math" w:eastAsiaTheme="minorEastAsia" w:hAnsi="Cambria Math"/>
                        <w:color w:val="0070C0"/>
                        <w:szCs w:val="21"/>
                      </w:rPr>
                      <m:t>p</m:t>
                    </m:r>
                  </m:sub>
                </m:sSub>
                <m:r>
                  <w:rPr>
                    <w:rFonts w:ascii="Cambria Math" w:hAnsi="Cambria Math"/>
                    <w:color w:val="0070C0"/>
                    <w:szCs w:val="21"/>
                  </w:rPr>
                  <m:t>η</m:t>
                </m:r>
                <m:d>
                  <m:dPr>
                    <m:ctrlPr>
                      <w:rPr>
                        <w:rFonts w:ascii="Cambria Math" w:hAnsi="Cambria Math"/>
                        <w:bCs/>
                        <w:i/>
                        <w:color w:val="0070C0"/>
                        <w:szCs w:val="21"/>
                      </w:rPr>
                    </m:ctrlPr>
                  </m:dPr>
                  <m:e>
                    <m:sSub>
                      <m:sSubPr>
                        <m:ctrlPr>
                          <w:rPr>
                            <w:rFonts w:ascii="Cambria Math" w:hAnsi="Cambria Math"/>
                            <w:bCs/>
                            <w:i/>
                            <w:iCs/>
                            <w:color w:val="0070C0"/>
                            <w:szCs w:val="21"/>
                          </w:rPr>
                        </m:ctrlPr>
                      </m:sSubPr>
                      <m:e>
                        <m:r>
                          <w:rPr>
                            <w:rFonts w:ascii="Cambria Math" w:hAnsi="Cambria Math"/>
                            <w:color w:val="0070C0"/>
                            <w:szCs w:val="21"/>
                          </w:rPr>
                          <m:t>s</m:t>
                        </m:r>
                      </m:e>
                      <m:sub>
                        <m:r>
                          <w:rPr>
                            <w:rFonts w:ascii="Cambria Math" w:hAnsi="Cambria Math"/>
                            <w:color w:val="0070C0"/>
                            <w:szCs w:val="21"/>
                          </w:rPr>
                          <m:t>f</m:t>
                        </m:r>
                      </m:sub>
                    </m:sSub>
                    <m:sSub>
                      <m:sSubPr>
                        <m:ctrlPr>
                          <w:rPr>
                            <w:rFonts w:ascii="Cambria Math" w:hAnsi="Cambria Math"/>
                            <w:bCs/>
                            <w:i/>
                            <w:iCs/>
                            <w:color w:val="0070C0"/>
                            <w:szCs w:val="21"/>
                          </w:rPr>
                        </m:ctrlPr>
                      </m:sSubPr>
                      <m:e>
                        <m:r>
                          <w:rPr>
                            <w:rFonts w:ascii="Cambria Math" w:hAnsi="Cambria Math"/>
                            <w:color w:val="0070C0"/>
                            <w:szCs w:val="21"/>
                          </w:rPr>
                          <m:t>, s</m:t>
                        </m:r>
                      </m:e>
                      <m:sub>
                        <m:r>
                          <w:rPr>
                            <w:rFonts w:ascii="Cambria Math" w:hAnsi="Cambria Math"/>
                            <w:color w:val="0070C0"/>
                            <w:szCs w:val="21"/>
                          </w:rPr>
                          <m:t>p</m:t>
                        </m:r>
                      </m:sub>
                    </m:sSub>
                  </m:e>
                </m:d>
                <m:d>
                  <m:dPr>
                    <m:ctrlPr>
                      <w:rPr>
                        <w:rFonts w:ascii="Cambria Math" w:eastAsiaTheme="minorEastAsia" w:hAnsi="Cambria Math"/>
                        <w:i/>
                        <w:color w:val="0070C0"/>
                        <w:szCs w:val="21"/>
                      </w:rPr>
                    </m:ctrlPr>
                  </m:dPr>
                  <m:e>
                    <m:sSub>
                      <m:sSubPr>
                        <m:ctrlPr>
                          <w:rPr>
                            <w:rFonts w:ascii="Cambria Math" w:eastAsiaTheme="minorEastAsia" w:hAnsi="Cambria Math"/>
                            <w:i/>
                            <w:color w:val="0070C0"/>
                            <w:szCs w:val="21"/>
                          </w:rPr>
                        </m:ctrlPr>
                      </m:sSubPr>
                      <m:e>
                        <m:r>
                          <w:rPr>
                            <w:rFonts w:ascii="Cambria Math" w:eastAsiaTheme="minorEastAsia" w:hAnsi="Cambria Math"/>
                            <w:color w:val="0070C0"/>
                            <w:szCs w:val="21"/>
                          </w:rPr>
                          <m:t>P</m:t>
                        </m:r>
                      </m:e>
                      <m:sub>
                        <m:r>
                          <w:rPr>
                            <w:rFonts w:ascii="Cambria Math" w:eastAsiaTheme="minorEastAsia" w:hAnsi="Cambria Math"/>
                            <w:color w:val="0070C0"/>
                            <w:szCs w:val="21"/>
                          </w:rPr>
                          <m:t>4</m:t>
                        </m:r>
                      </m:sub>
                    </m:sSub>
                    <m:r>
                      <w:rPr>
                        <w:rFonts w:ascii="Cambria Math" w:eastAsiaTheme="minorEastAsia" w:hAnsi="Cambria Math"/>
                        <w:color w:val="0070C0"/>
                        <w:szCs w:val="21"/>
                      </w:rPr>
                      <m:t>-</m:t>
                    </m:r>
                    <m:sSub>
                      <m:sSubPr>
                        <m:ctrlPr>
                          <w:rPr>
                            <w:rFonts w:ascii="Cambria Math" w:eastAsiaTheme="minorEastAsia" w:hAnsi="Cambria Math"/>
                            <w:i/>
                            <w:color w:val="0070C0"/>
                            <w:szCs w:val="21"/>
                          </w:rPr>
                        </m:ctrlPr>
                      </m:sSubPr>
                      <m:e>
                        <m:r>
                          <w:rPr>
                            <w:rFonts w:ascii="Cambria Math" w:eastAsiaTheme="minorEastAsia" w:hAnsi="Cambria Math"/>
                            <w:color w:val="0070C0"/>
                            <w:szCs w:val="21"/>
                          </w:rPr>
                          <m:t>P</m:t>
                        </m:r>
                      </m:e>
                      <m:sub>
                        <m:r>
                          <w:rPr>
                            <w:rFonts w:ascii="Cambria Math" w:eastAsiaTheme="minorEastAsia" w:hAnsi="Cambria Math"/>
                            <w:color w:val="0070C0"/>
                            <w:szCs w:val="21"/>
                          </w:rPr>
                          <m:t>3</m:t>
                        </m:r>
                      </m:sub>
                    </m:sSub>
                  </m:e>
                </m:d>
              </m:oMath>
            </m:oMathPara>
          </w:p>
          <w:p w:rsidR="00E93A8A" w:rsidRDefault="00E93A8A">
            <w:pPr>
              <w:widowControl w:val="0"/>
              <w:spacing w:before="120" w:after="120"/>
              <w:jc w:val="left"/>
              <w:rPr>
                <w:rFonts w:eastAsiaTheme="minorEastAsia"/>
                <w:color w:val="0070C0"/>
                <w:szCs w:val="21"/>
              </w:rPr>
            </w:pPr>
          </w:p>
          <w:p w:rsidR="00E93A8A" w:rsidRDefault="00A7135B">
            <w:pPr>
              <w:pStyle w:val="af3"/>
              <w:widowControl w:val="0"/>
              <w:numPr>
                <w:ilvl w:val="2"/>
                <w:numId w:val="18"/>
              </w:numPr>
              <w:spacing w:after="120"/>
              <w:rPr>
                <w:rFonts w:eastAsiaTheme="minorEastAsia"/>
                <w:color w:val="0070C0"/>
                <w:sz w:val="21"/>
                <w:szCs w:val="21"/>
              </w:rPr>
            </w:pPr>
            <m:oMath>
              <m:sSub>
                <m:sSubPr>
                  <m:ctrlPr>
                    <w:rPr>
                      <w:rFonts w:ascii="Cambria Math" w:eastAsiaTheme="minorEastAsia" w:hAnsi="Cambria Math"/>
                      <w:i/>
                      <w:color w:val="0070C0"/>
                      <w:sz w:val="21"/>
                      <w:szCs w:val="21"/>
                    </w:rPr>
                  </m:ctrlPr>
                </m:sSubPr>
                <m:e>
                  <m:r>
                    <w:rPr>
                      <w:rFonts w:ascii="Cambria Math" w:eastAsiaTheme="minorEastAsia" w:hAnsi="Cambria Math"/>
                      <w:color w:val="0070C0"/>
                      <w:sz w:val="21"/>
                      <w:szCs w:val="21"/>
                    </w:rPr>
                    <m:t>P</m:t>
                  </m:r>
                </m:e>
                <m:sub>
                  <m:r>
                    <w:rPr>
                      <w:rFonts w:ascii="Cambria Math" w:eastAsiaTheme="minorEastAsia" w:hAnsi="Cambria Math"/>
                      <w:color w:val="0070C0"/>
                      <w:sz w:val="21"/>
                      <w:szCs w:val="21"/>
                    </w:rPr>
                    <m:t>3</m:t>
                  </m:r>
                </m:sub>
              </m:sSub>
            </m:oMath>
            <w:r w:rsidR="00695B22">
              <w:rPr>
                <w:rFonts w:eastAsiaTheme="minorEastAsia"/>
                <w:color w:val="0070C0"/>
                <w:sz w:val="21"/>
                <w:szCs w:val="21"/>
              </w:rPr>
              <w:t xml:space="preserve"> and </w:t>
            </w:r>
            <m:oMath>
              <m:sSub>
                <m:sSubPr>
                  <m:ctrlPr>
                    <w:rPr>
                      <w:rFonts w:ascii="Cambria Math" w:eastAsiaTheme="minorEastAsia" w:hAnsi="Cambria Math"/>
                      <w:i/>
                      <w:color w:val="0070C0"/>
                      <w:sz w:val="21"/>
                      <w:szCs w:val="21"/>
                    </w:rPr>
                  </m:ctrlPr>
                </m:sSubPr>
                <m:e>
                  <m:r>
                    <w:rPr>
                      <w:rFonts w:ascii="Cambria Math" w:eastAsiaTheme="minorEastAsia" w:hAnsi="Cambria Math"/>
                      <w:color w:val="0070C0"/>
                      <w:sz w:val="21"/>
                      <w:szCs w:val="21"/>
                    </w:rPr>
                    <m:t>P</m:t>
                  </m:r>
                </m:e>
                <m:sub>
                  <m:r>
                    <w:rPr>
                      <w:rFonts w:ascii="Cambria Math" w:eastAsiaTheme="minorEastAsia" w:hAnsi="Cambria Math"/>
                      <w:color w:val="0070C0"/>
                      <w:sz w:val="21"/>
                      <w:szCs w:val="21"/>
                    </w:rPr>
                    <m:t>4</m:t>
                  </m:r>
                </m:sub>
              </m:sSub>
            </m:oMath>
            <w:r w:rsidR="00695B22">
              <w:rPr>
                <w:rFonts w:eastAsiaTheme="minorEastAsia"/>
                <w:color w:val="0070C0"/>
                <w:sz w:val="21"/>
                <w:szCs w:val="21"/>
              </w:rPr>
              <w:t xml:space="preserve"> are relative power values of micro sleep and active DL transmission, respectively</w:t>
            </w:r>
          </w:p>
          <w:p w:rsidR="00E93A8A" w:rsidRDefault="00A7135B">
            <w:pPr>
              <w:pStyle w:val="af3"/>
              <w:widowControl w:val="0"/>
              <w:numPr>
                <w:ilvl w:val="2"/>
                <w:numId w:val="18"/>
              </w:numPr>
              <w:spacing w:after="120"/>
              <w:rPr>
                <w:rFonts w:eastAsiaTheme="minorEastAsia"/>
                <w:color w:val="0070C0"/>
                <w:sz w:val="21"/>
                <w:szCs w:val="21"/>
              </w:rPr>
            </w:pPr>
            <m:oMath>
              <m:sSub>
                <m:sSubPr>
                  <m:ctrlPr>
                    <w:rPr>
                      <w:rFonts w:ascii="Cambria Math" w:hAnsi="Cambria Math"/>
                      <w:i/>
                      <w:iCs/>
                      <w:color w:val="0070C0"/>
                      <w:sz w:val="21"/>
                      <w:szCs w:val="21"/>
                    </w:rPr>
                  </m:ctrlPr>
                </m:sSubPr>
                <m:e>
                  <m:r>
                    <w:rPr>
                      <w:rFonts w:ascii="Cambria Math" w:hAnsi="Cambria Math"/>
                      <w:color w:val="0070C0"/>
                      <w:sz w:val="21"/>
                      <w:szCs w:val="21"/>
                    </w:rPr>
                    <m:t>s</m:t>
                  </m:r>
                </m:e>
                <m:sub>
                  <m:r>
                    <w:rPr>
                      <w:rFonts w:ascii="Cambria Math" w:hAnsi="Cambria Math"/>
                      <w:color w:val="0070C0"/>
                      <w:sz w:val="21"/>
                      <w:szCs w:val="21"/>
                    </w:rPr>
                    <m:t>f</m:t>
                  </m:r>
                </m:sub>
              </m:sSub>
            </m:oMath>
            <w:r w:rsidR="00695B22">
              <w:rPr>
                <w:iCs/>
                <w:color w:val="0070C0"/>
                <w:sz w:val="21"/>
                <w:szCs w:val="21"/>
              </w:rPr>
              <w:t xml:space="preserve"> is the resource usage ratio in frequency </w:t>
            </w:r>
            <w:proofErr w:type="gramStart"/>
            <w:r w:rsidR="00695B22">
              <w:rPr>
                <w:iCs/>
                <w:color w:val="0070C0"/>
                <w:sz w:val="21"/>
                <w:szCs w:val="21"/>
              </w:rPr>
              <w:t>domain</w:t>
            </w:r>
            <w:proofErr w:type="gramEnd"/>
          </w:p>
          <w:p w:rsidR="00E93A8A" w:rsidRDefault="00A7135B">
            <w:pPr>
              <w:pStyle w:val="af3"/>
              <w:widowControl w:val="0"/>
              <w:numPr>
                <w:ilvl w:val="2"/>
                <w:numId w:val="18"/>
              </w:numPr>
              <w:spacing w:after="120"/>
              <w:rPr>
                <w:rFonts w:eastAsiaTheme="minorEastAsia"/>
                <w:color w:val="0070C0"/>
                <w:sz w:val="21"/>
                <w:szCs w:val="21"/>
              </w:rPr>
            </w:pPr>
            <m:oMath>
              <m:sSub>
                <m:sSubPr>
                  <m:ctrlPr>
                    <w:rPr>
                      <w:rFonts w:ascii="Cambria Math" w:hAnsi="Cambria Math"/>
                      <w:i/>
                      <w:iCs/>
                      <w:color w:val="0070C0"/>
                      <w:sz w:val="21"/>
                      <w:szCs w:val="21"/>
                    </w:rPr>
                  </m:ctrlPr>
                </m:sSubPr>
                <m:e>
                  <m:r>
                    <w:rPr>
                      <w:rFonts w:ascii="Cambria Math" w:hAnsi="Cambria Math"/>
                      <w:color w:val="0070C0"/>
                      <w:sz w:val="21"/>
                      <w:szCs w:val="21"/>
                    </w:rPr>
                    <m:t>s</m:t>
                  </m:r>
                </m:e>
                <m:sub>
                  <m:r>
                    <w:rPr>
                      <w:rFonts w:ascii="Cambria Math" w:hAnsi="Cambria Math"/>
                      <w:color w:val="0070C0"/>
                      <w:sz w:val="21"/>
                      <w:szCs w:val="21"/>
                    </w:rPr>
                    <m:t>p</m:t>
                  </m:r>
                </m:sub>
              </m:sSub>
            </m:oMath>
            <w:r w:rsidR="00695B22">
              <w:rPr>
                <w:iCs/>
                <w:color w:val="0070C0"/>
                <w:sz w:val="21"/>
                <w:szCs w:val="21"/>
              </w:rPr>
              <w:t xml:space="preserve"> is ratio of simulated DL power level per TxRU between the DL transmission and reference configuration</w:t>
            </w:r>
          </w:p>
          <w:p w:rsidR="00E93A8A" w:rsidRDefault="00A7135B">
            <w:pPr>
              <w:pStyle w:val="af3"/>
              <w:widowControl w:val="0"/>
              <w:numPr>
                <w:ilvl w:val="2"/>
                <w:numId w:val="18"/>
              </w:numPr>
              <w:spacing w:after="120"/>
              <w:rPr>
                <w:rFonts w:eastAsiaTheme="minorEastAsia"/>
                <w:color w:val="0070C0"/>
                <w:sz w:val="21"/>
                <w:szCs w:val="21"/>
              </w:rPr>
            </w:pPr>
            <m:oMath>
              <m:sSub>
                <m:sSubPr>
                  <m:ctrlPr>
                    <w:rPr>
                      <w:rFonts w:ascii="Cambria Math" w:hAnsi="Cambria Math"/>
                      <w:i/>
                      <w:iCs/>
                      <w:color w:val="0070C0"/>
                      <w:sz w:val="21"/>
                      <w:szCs w:val="21"/>
                    </w:rPr>
                  </m:ctrlPr>
                </m:sSubPr>
                <m:e>
                  <m:r>
                    <w:rPr>
                      <w:rFonts w:ascii="Cambria Math" w:hAnsi="Cambria Math"/>
                      <w:color w:val="0070C0"/>
                      <w:sz w:val="21"/>
                      <w:szCs w:val="21"/>
                    </w:rPr>
                    <m:t>s</m:t>
                  </m:r>
                </m:e>
                <m:sub>
                  <m:r>
                    <w:rPr>
                      <w:rFonts w:ascii="Cambria Math" w:hAnsi="Cambria Math"/>
                      <w:color w:val="0070C0"/>
                      <w:sz w:val="21"/>
                      <w:szCs w:val="21"/>
                    </w:rPr>
                    <m:t>a</m:t>
                  </m:r>
                </m:sub>
              </m:sSub>
            </m:oMath>
            <w:r w:rsidR="00695B22">
              <w:rPr>
                <w:rFonts w:eastAsiaTheme="minorEastAsia"/>
                <w:iCs/>
                <w:color w:val="0070C0"/>
                <w:sz w:val="21"/>
                <w:szCs w:val="21"/>
              </w:rPr>
              <w:t xml:space="preserve"> is </w:t>
            </w:r>
            <w:r w:rsidR="00695B22">
              <w:rPr>
                <w:iCs/>
                <w:color w:val="0070C0"/>
                <w:sz w:val="21"/>
                <w:szCs w:val="21"/>
              </w:rPr>
              <w:t xml:space="preserve">percentage of active </w:t>
            </w:r>
            <w:proofErr w:type="spellStart"/>
            <w:r w:rsidR="00695B22">
              <w:rPr>
                <w:iCs/>
                <w:color w:val="0070C0"/>
                <w:sz w:val="21"/>
                <w:szCs w:val="21"/>
              </w:rPr>
              <w:t>TxRUs</w:t>
            </w:r>
            <w:proofErr w:type="spellEnd"/>
            <w:r w:rsidR="00695B22">
              <w:rPr>
                <w:iCs/>
                <w:color w:val="0070C0"/>
                <w:sz w:val="21"/>
                <w:szCs w:val="21"/>
              </w:rPr>
              <w:t xml:space="preserve"> with respect to the reference configuration</w:t>
            </w:r>
          </w:p>
          <w:p w:rsidR="00E93A8A" w:rsidRDefault="00695B22">
            <w:pPr>
              <w:pStyle w:val="af3"/>
              <w:widowControl w:val="0"/>
              <w:numPr>
                <w:ilvl w:val="2"/>
                <w:numId w:val="18"/>
              </w:numPr>
              <w:spacing w:after="120"/>
              <w:rPr>
                <w:rFonts w:eastAsiaTheme="minorEastAsia"/>
                <w:color w:val="0070C0"/>
                <w:sz w:val="21"/>
                <w:szCs w:val="21"/>
              </w:rPr>
            </w:pPr>
            <m:oMath>
              <m:r>
                <w:rPr>
                  <w:rFonts w:ascii="Cambria Math" w:hAnsi="Cambria Math"/>
                  <w:color w:val="0070C0"/>
                  <w:sz w:val="21"/>
                  <w:szCs w:val="21"/>
                </w:rPr>
                <m:t>η</m:t>
              </m:r>
              <m:d>
                <m:dPr>
                  <m:ctrlPr>
                    <w:rPr>
                      <w:rFonts w:ascii="Cambria Math" w:hAnsi="Cambria Math"/>
                      <w:bCs/>
                      <w:i/>
                      <w:color w:val="0070C0"/>
                      <w:sz w:val="21"/>
                      <w:szCs w:val="21"/>
                    </w:rPr>
                  </m:ctrlPr>
                </m:dPr>
                <m:e>
                  <m:sSub>
                    <m:sSubPr>
                      <m:ctrlPr>
                        <w:rPr>
                          <w:rFonts w:ascii="Cambria Math" w:hAnsi="Cambria Math"/>
                          <w:bCs/>
                          <w:i/>
                          <w:iCs/>
                          <w:color w:val="0070C0"/>
                          <w:sz w:val="21"/>
                          <w:szCs w:val="21"/>
                        </w:rPr>
                      </m:ctrlPr>
                    </m:sSubPr>
                    <m:e>
                      <m:r>
                        <w:rPr>
                          <w:rFonts w:ascii="Cambria Math" w:hAnsi="Cambria Math"/>
                          <w:color w:val="0070C0"/>
                          <w:sz w:val="21"/>
                          <w:szCs w:val="21"/>
                        </w:rPr>
                        <m:t>s</m:t>
                      </m:r>
                    </m:e>
                    <m:sub>
                      <m:r>
                        <w:rPr>
                          <w:rFonts w:ascii="Cambria Math" w:hAnsi="Cambria Math"/>
                          <w:color w:val="0070C0"/>
                          <w:sz w:val="21"/>
                          <w:szCs w:val="21"/>
                        </w:rPr>
                        <m:t>f</m:t>
                      </m:r>
                    </m:sub>
                  </m:sSub>
                  <m:sSub>
                    <m:sSubPr>
                      <m:ctrlPr>
                        <w:rPr>
                          <w:rFonts w:ascii="Cambria Math" w:hAnsi="Cambria Math"/>
                          <w:bCs/>
                          <w:i/>
                          <w:iCs/>
                          <w:color w:val="0070C0"/>
                          <w:sz w:val="21"/>
                          <w:szCs w:val="21"/>
                        </w:rPr>
                      </m:ctrlPr>
                    </m:sSubPr>
                    <m:e>
                      <m:r>
                        <w:rPr>
                          <w:rFonts w:ascii="Cambria Math" w:hAnsi="Cambria Math"/>
                          <w:color w:val="0070C0"/>
                          <w:sz w:val="21"/>
                          <w:szCs w:val="21"/>
                        </w:rPr>
                        <m:t>, s</m:t>
                      </m:r>
                    </m:e>
                    <m:sub>
                      <m:r>
                        <w:rPr>
                          <w:rFonts w:ascii="Cambria Math" w:hAnsi="Cambria Math"/>
                          <w:color w:val="0070C0"/>
                          <w:sz w:val="21"/>
                          <w:szCs w:val="21"/>
                        </w:rPr>
                        <m:t>p</m:t>
                      </m:r>
                    </m:sub>
                  </m:sSub>
                </m:e>
              </m:d>
            </m:oMath>
            <w:r>
              <w:rPr>
                <w:rFonts w:eastAsiaTheme="minorEastAsia"/>
                <w:bCs/>
                <w:color w:val="0070C0"/>
                <w:sz w:val="21"/>
                <w:szCs w:val="21"/>
              </w:rPr>
              <w:t xml:space="preserve"> </w:t>
            </w:r>
            <w:r>
              <w:rPr>
                <w:rFonts w:eastAsiaTheme="minorEastAsia"/>
                <w:color w:val="0070C0"/>
                <w:sz w:val="21"/>
                <w:szCs w:val="21"/>
              </w:rPr>
              <w:t xml:space="preserve">is the ratio between a reference PA efficiency and actual PA efficiency depending on the actual transmit power and actual frequency domain </w:t>
            </w:r>
            <w:proofErr w:type="gramStart"/>
            <w:r>
              <w:rPr>
                <w:rFonts w:eastAsiaTheme="minorEastAsia"/>
                <w:color w:val="0070C0"/>
                <w:sz w:val="21"/>
                <w:szCs w:val="21"/>
              </w:rPr>
              <w:t>usage.</w:t>
            </w:r>
            <w:proofErr w:type="gramEnd"/>
          </w:p>
          <w:p w:rsidR="00E93A8A" w:rsidRDefault="00695B22">
            <w:pPr>
              <w:pStyle w:val="af3"/>
              <w:widowControl w:val="0"/>
              <w:numPr>
                <w:ilvl w:val="2"/>
                <w:numId w:val="18"/>
              </w:numPr>
              <w:spacing w:after="120"/>
              <w:rPr>
                <w:rFonts w:eastAsiaTheme="minorEastAsia"/>
                <w:color w:val="0070C0"/>
                <w:sz w:val="21"/>
                <w:szCs w:val="21"/>
              </w:rPr>
            </w:pPr>
            <w:r>
              <w:rPr>
                <w:rFonts w:eastAsiaTheme="minorEastAsia"/>
                <w:color w:val="0070C0"/>
                <w:sz w:val="21"/>
                <w:szCs w:val="21"/>
              </w:rPr>
              <w:t xml:space="preserve">Companies report how to model </w:t>
            </w:r>
            <m:oMath>
              <m:r>
                <w:rPr>
                  <w:rFonts w:ascii="Cambria Math" w:hAnsi="Cambria Math"/>
                  <w:color w:val="0070C0"/>
                  <w:sz w:val="21"/>
                  <w:szCs w:val="21"/>
                </w:rPr>
                <m:t>η</m:t>
              </m:r>
              <m:d>
                <m:dPr>
                  <m:ctrlPr>
                    <w:rPr>
                      <w:rFonts w:ascii="Cambria Math" w:hAnsi="Cambria Math"/>
                      <w:bCs/>
                      <w:i/>
                      <w:color w:val="0070C0"/>
                      <w:sz w:val="21"/>
                      <w:szCs w:val="21"/>
                    </w:rPr>
                  </m:ctrlPr>
                </m:dPr>
                <m:e>
                  <m:sSub>
                    <m:sSubPr>
                      <m:ctrlPr>
                        <w:rPr>
                          <w:rFonts w:ascii="Cambria Math" w:hAnsi="Cambria Math"/>
                          <w:bCs/>
                          <w:i/>
                          <w:iCs/>
                          <w:color w:val="0070C0"/>
                          <w:sz w:val="21"/>
                          <w:szCs w:val="21"/>
                        </w:rPr>
                      </m:ctrlPr>
                    </m:sSubPr>
                    <m:e>
                      <m:r>
                        <w:rPr>
                          <w:rFonts w:ascii="Cambria Math" w:hAnsi="Cambria Math"/>
                          <w:color w:val="0070C0"/>
                          <w:sz w:val="21"/>
                          <w:szCs w:val="21"/>
                        </w:rPr>
                        <m:t>s</m:t>
                      </m:r>
                    </m:e>
                    <m:sub>
                      <m:r>
                        <w:rPr>
                          <w:rFonts w:ascii="Cambria Math" w:hAnsi="Cambria Math"/>
                          <w:color w:val="0070C0"/>
                          <w:sz w:val="21"/>
                          <w:szCs w:val="21"/>
                        </w:rPr>
                        <m:t>f</m:t>
                      </m:r>
                    </m:sub>
                  </m:sSub>
                  <m:sSub>
                    <m:sSubPr>
                      <m:ctrlPr>
                        <w:rPr>
                          <w:rFonts w:ascii="Cambria Math" w:hAnsi="Cambria Math"/>
                          <w:bCs/>
                          <w:i/>
                          <w:iCs/>
                          <w:color w:val="0070C0"/>
                          <w:sz w:val="21"/>
                          <w:szCs w:val="21"/>
                        </w:rPr>
                      </m:ctrlPr>
                    </m:sSubPr>
                    <m:e>
                      <m:r>
                        <w:rPr>
                          <w:rFonts w:ascii="Cambria Math" w:hAnsi="Cambria Math"/>
                          <w:color w:val="0070C0"/>
                          <w:sz w:val="21"/>
                          <w:szCs w:val="21"/>
                        </w:rPr>
                        <m:t>, s</m:t>
                      </m:r>
                    </m:e>
                    <m:sub>
                      <m:r>
                        <w:rPr>
                          <w:rFonts w:ascii="Cambria Math" w:hAnsi="Cambria Math"/>
                          <w:color w:val="0070C0"/>
                          <w:sz w:val="21"/>
                          <w:szCs w:val="21"/>
                        </w:rPr>
                        <m:t>p</m:t>
                      </m:r>
                    </m:sub>
                  </m:sSub>
                </m:e>
              </m:d>
            </m:oMath>
            <w:r>
              <w:rPr>
                <w:rFonts w:eastAsiaTheme="minorEastAsia"/>
                <w:bCs/>
                <w:color w:val="0070C0"/>
                <w:sz w:val="21"/>
                <w:szCs w:val="21"/>
              </w:rPr>
              <w:t>.</w:t>
            </w:r>
          </w:p>
          <w:p w:rsidR="00E93A8A" w:rsidRDefault="00695B22">
            <w:pPr>
              <w:pStyle w:val="af3"/>
              <w:widowControl w:val="0"/>
              <w:numPr>
                <w:ilvl w:val="3"/>
                <w:numId w:val="18"/>
              </w:numPr>
              <w:spacing w:after="120"/>
              <w:rPr>
                <w:rFonts w:eastAsiaTheme="minorEastAsia"/>
                <w:color w:val="0070C0"/>
                <w:sz w:val="21"/>
                <w:szCs w:val="21"/>
              </w:rPr>
            </w:pPr>
            <w:r>
              <w:rPr>
                <w:rFonts w:eastAsiaTheme="minorEastAsia"/>
                <w:color w:val="0070C0"/>
                <w:sz w:val="21"/>
                <w:szCs w:val="21"/>
              </w:rPr>
              <w:t xml:space="preserve">Note: modelling </w:t>
            </w:r>
            <m:oMath>
              <m:r>
                <w:rPr>
                  <w:rFonts w:ascii="Cambria Math" w:hAnsi="Cambria Math"/>
                  <w:color w:val="0070C0"/>
                  <w:sz w:val="21"/>
                  <w:szCs w:val="21"/>
                </w:rPr>
                <m:t>η</m:t>
              </m:r>
              <m:d>
                <m:dPr>
                  <m:ctrlPr>
                    <w:rPr>
                      <w:rFonts w:ascii="Cambria Math" w:hAnsi="Cambria Math"/>
                      <w:bCs/>
                      <w:i/>
                      <w:color w:val="0070C0"/>
                      <w:sz w:val="21"/>
                      <w:szCs w:val="21"/>
                    </w:rPr>
                  </m:ctrlPr>
                </m:dPr>
                <m:e>
                  <m:sSub>
                    <m:sSubPr>
                      <m:ctrlPr>
                        <w:rPr>
                          <w:rFonts w:ascii="Cambria Math" w:hAnsi="Cambria Math"/>
                          <w:bCs/>
                          <w:i/>
                          <w:iCs/>
                          <w:color w:val="0070C0"/>
                          <w:sz w:val="21"/>
                          <w:szCs w:val="21"/>
                        </w:rPr>
                      </m:ctrlPr>
                    </m:sSubPr>
                    <m:e>
                      <m:r>
                        <w:rPr>
                          <w:rFonts w:ascii="Cambria Math" w:hAnsi="Cambria Math"/>
                          <w:color w:val="0070C0"/>
                          <w:sz w:val="21"/>
                          <w:szCs w:val="21"/>
                        </w:rPr>
                        <m:t>s</m:t>
                      </m:r>
                    </m:e>
                    <m:sub>
                      <m:r>
                        <w:rPr>
                          <w:rFonts w:ascii="Cambria Math" w:hAnsi="Cambria Math"/>
                          <w:color w:val="0070C0"/>
                          <w:sz w:val="21"/>
                          <w:szCs w:val="21"/>
                        </w:rPr>
                        <m:t>f</m:t>
                      </m:r>
                    </m:sub>
                  </m:sSub>
                  <m:sSub>
                    <m:sSubPr>
                      <m:ctrlPr>
                        <w:rPr>
                          <w:rFonts w:ascii="Cambria Math" w:hAnsi="Cambria Math"/>
                          <w:bCs/>
                          <w:i/>
                          <w:iCs/>
                          <w:color w:val="0070C0"/>
                          <w:sz w:val="21"/>
                          <w:szCs w:val="21"/>
                        </w:rPr>
                      </m:ctrlPr>
                    </m:sSubPr>
                    <m:e>
                      <m:r>
                        <w:rPr>
                          <w:rFonts w:ascii="Cambria Math" w:hAnsi="Cambria Math"/>
                          <w:color w:val="0070C0"/>
                          <w:sz w:val="21"/>
                          <w:szCs w:val="21"/>
                        </w:rPr>
                        <m:t>, s</m:t>
                      </m:r>
                    </m:e>
                    <m:sub>
                      <m:r>
                        <w:rPr>
                          <w:rFonts w:ascii="Cambria Math" w:hAnsi="Cambria Math"/>
                          <w:color w:val="0070C0"/>
                          <w:sz w:val="21"/>
                          <w:szCs w:val="21"/>
                        </w:rPr>
                        <m:t>p</m:t>
                      </m:r>
                    </m:sub>
                  </m:sSub>
                </m:e>
              </m:d>
            </m:oMath>
            <w:r>
              <w:rPr>
                <w:rFonts w:eastAsiaTheme="minorEastAsia"/>
                <w:bCs/>
                <w:color w:val="0070C0"/>
                <w:sz w:val="21"/>
                <w:szCs w:val="21"/>
              </w:rPr>
              <w:t xml:space="preserve"> as </w:t>
            </w:r>
            <w:r>
              <w:rPr>
                <w:rFonts w:eastAsiaTheme="minorEastAsia"/>
                <w:color w:val="0070C0"/>
                <w:sz w:val="21"/>
                <w:szCs w:val="21"/>
              </w:rPr>
              <w:t>a single value for all different power and frequency resource allocation values is not realistic.</w:t>
            </w:r>
          </w:p>
          <w:p w:rsidR="00E93A8A" w:rsidRDefault="00695B22">
            <w:pPr>
              <w:pStyle w:val="af3"/>
              <w:widowControl w:val="0"/>
              <w:numPr>
                <w:ilvl w:val="0"/>
                <w:numId w:val="18"/>
              </w:numPr>
              <w:spacing w:after="120"/>
              <w:rPr>
                <w:rFonts w:eastAsiaTheme="minorEastAsia"/>
                <w:color w:val="0070C0"/>
                <w:sz w:val="21"/>
                <w:szCs w:val="21"/>
              </w:rPr>
            </w:pPr>
            <w:r>
              <w:rPr>
                <w:rFonts w:eastAsiaTheme="minorEastAsia"/>
                <w:color w:val="0070C0"/>
                <w:sz w:val="21"/>
                <w:szCs w:val="21"/>
              </w:rPr>
              <w:t>FFS: BS power consumption for active UL</w:t>
            </w:r>
          </w:p>
          <w:p w:rsidR="00E93A8A" w:rsidRDefault="00E93A8A">
            <w:pPr>
              <w:pStyle w:val="af3"/>
              <w:widowControl w:val="0"/>
              <w:spacing w:after="120"/>
              <w:ind w:left="420"/>
              <w:rPr>
                <w:b/>
                <w:sz w:val="21"/>
                <w:szCs w:val="21"/>
              </w:rPr>
            </w:pPr>
          </w:p>
          <w:p w:rsidR="00E93A8A" w:rsidRDefault="00695B22">
            <w:pPr>
              <w:pStyle w:val="af3"/>
              <w:widowControl w:val="0"/>
              <w:numPr>
                <w:ilvl w:val="0"/>
                <w:numId w:val="18"/>
              </w:numPr>
              <w:spacing w:after="120"/>
              <w:rPr>
                <w:b/>
                <w:sz w:val="21"/>
                <w:szCs w:val="21"/>
              </w:rPr>
            </w:pPr>
            <w:r>
              <w:rPr>
                <w:b/>
                <w:sz w:val="21"/>
                <w:szCs w:val="21"/>
              </w:rPr>
              <w:t>Notes,</w:t>
            </w:r>
          </w:p>
          <w:p w:rsidR="00E93A8A" w:rsidRDefault="00695B22">
            <w:pPr>
              <w:pStyle w:val="af3"/>
              <w:widowControl w:val="0"/>
              <w:numPr>
                <w:ilvl w:val="1"/>
                <w:numId w:val="18"/>
              </w:numPr>
              <w:spacing w:after="120"/>
              <w:rPr>
                <w:b/>
                <w:sz w:val="21"/>
                <w:szCs w:val="21"/>
              </w:rPr>
            </w:pPr>
            <w:r>
              <w:rPr>
                <w:rFonts w:eastAsia="Malgun Gothic"/>
                <w:sz w:val="21"/>
                <w:szCs w:val="21"/>
                <w:lang w:eastAsia="ko-KR"/>
              </w:rPr>
              <w:t xml:space="preserve">In time domain, </w:t>
            </w:r>
          </w:p>
          <w:p w:rsidR="00E93A8A" w:rsidRDefault="00695B22">
            <w:pPr>
              <w:pStyle w:val="af3"/>
              <w:widowControl w:val="0"/>
              <w:numPr>
                <w:ilvl w:val="2"/>
                <w:numId w:val="18"/>
              </w:numPr>
              <w:spacing w:after="120"/>
              <w:rPr>
                <w:b/>
                <w:sz w:val="21"/>
                <w:szCs w:val="21"/>
              </w:rPr>
            </w:pPr>
            <w:r>
              <w:rPr>
                <w:sz w:val="21"/>
                <w:szCs w:val="21"/>
              </w:rPr>
              <w:t xml:space="preserve">when slot level model is provided, a time domain scaling factor is linearly applied on </w:t>
            </w:r>
            <m:oMath>
              <m:sSub>
                <m:sSubPr>
                  <m:ctrlPr>
                    <w:rPr>
                      <w:rFonts w:ascii="Cambria Math" w:hAnsi="Cambria Math"/>
                      <w:b/>
                      <w:i/>
                      <w:iCs/>
                      <w:sz w:val="21"/>
                      <w:szCs w:val="21"/>
                    </w:rPr>
                  </m:ctrlPr>
                </m:sSubPr>
                <m:e>
                  <m:r>
                    <m:rPr>
                      <m:sty m:val="bi"/>
                    </m:rPr>
                    <w:rPr>
                      <w:rFonts w:ascii="Cambria Math" w:hAnsi="Cambria Math"/>
                      <w:sz w:val="21"/>
                      <w:szCs w:val="21"/>
                    </w:rPr>
                    <m:t>P</m:t>
                  </m:r>
                </m:e>
                <m:sub>
                  <m:r>
                    <m:rPr>
                      <m:sty m:val="bi"/>
                    </m:rPr>
                    <w:rPr>
                      <w:rFonts w:ascii="Cambria Math" w:hAnsi="Cambria Math"/>
                      <w:sz w:val="21"/>
                      <w:szCs w:val="21"/>
                    </w:rPr>
                    <m:t>dynamic</m:t>
                  </m:r>
                </m:sub>
              </m:sSub>
            </m:oMath>
            <w:r>
              <w:rPr>
                <w:iCs/>
                <w:sz w:val="21"/>
                <w:szCs w:val="21"/>
              </w:rPr>
              <w:t xml:space="preserve">, if applicable, or on </w:t>
            </w:r>
            <w:r>
              <w:rPr>
                <w:b/>
                <w:i/>
                <w:iCs/>
                <w:sz w:val="21"/>
                <w:szCs w:val="21"/>
              </w:rPr>
              <w:t>P</w:t>
            </w:r>
            <w:r>
              <w:rPr>
                <w:iCs/>
                <w:sz w:val="21"/>
                <w:szCs w:val="21"/>
              </w:rPr>
              <w:t>,</w:t>
            </w:r>
            <w:r>
              <w:rPr>
                <w:sz w:val="21"/>
                <w:szCs w:val="21"/>
              </w:rPr>
              <w:t xml:space="preserve"> according to </w:t>
            </w:r>
          </w:p>
          <w:p w:rsidR="00E93A8A" w:rsidRDefault="00695B22">
            <w:pPr>
              <w:pStyle w:val="af3"/>
              <w:widowControl w:val="0"/>
              <w:numPr>
                <w:ilvl w:val="3"/>
                <w:numId w:val="18"/>
              </w:numPr>
              <w:spacing w:after="120"/>
              <w:rPr>
                <w:b/>
                <w:sz w:val="21"/>
                <w:szCs w:val="21"/>
              </w:rPr>
            </w:pPr>
            <w:r>
              <w:rPr>
                <w:b/>
                <w:sz w:val="21"/>
                <w:szCs w:val="21"/>
              </w:rPr>
              <w:t>(1-</w:t>
            </w:r>
            <w:proofErr w:type="gramStart"/>
            <w:r>
              <w:rPr>
                <w:b/>
                <w:sz w:val="21"/>
                <w:szCs w:val="21"/>
              </w:rPr>
              <w:t>alpha)*</w:t>
            </w:r>
            <w:proofErr w:type="gramEnd"/>
            <w:r>
              <w:rPr>
                <w:b/>
                <w:sz w:val="21"/>
                <w:szCs w:val="21"/>
              </w:rPr>
              <w:t xml:space="preserve">P3 + alpha*P4 </w:t>
            </w:r>
            <w:r>
              <w:rPr>
                <w:bCs/>
                <w:sz w:val="21"/>
                <w:szCs w:val="21"/>
              </w:rPr>
              <w:t>where alpha represents the  ratio of the number of active DL symbols within a slot to  the number of symbols within a slot</w:t>
            </w:r>
          </w:p>
          <w:p w:rsidR="00E93A8A" w:rsidRDefault="00695B22">
            <w:pPr>
              <w:pStyle w:val="af3"/>
              <w:widowControl w:val="0"/>
              <w:numPr>
                <w:ilvl w:val="3"/>
                <w:numId w:val="18"/>
              </w:numPr>
              <w:spacing w:after="120"/>
              <w:rPr>
                <w:b/>
                <w:sz w:val="21"/>
                <w:szCs w:val="21"/>
              </w:rPr>
            </w:pPr>
            <w:r>
              <w:rPr>
                <w:sz w:val="21"/>
                <w:szCs w:val="21"/>
              </w:rPr>
              <w:t xml:space="preserve">The symbol without active DL is to be treated as micro sleep. </w:t>
            </w:r>
          </w:p>
          <w:p w:rsidR="00E93A8A" w:rsidRDefault="00695B22">
            <w:pPr>
              <w:pStyle w:val="af3"/>
              <w:widowControl w:val="0"/>
              <w:numPr>
                <w:ilvl w:val="3"/>
                <w:numId w:val="18"/>
              </w:numPr>
              <w:spacing w:after="120"/>
              <w:rPr>
                <w:b/>
                <w:sz w:val="21"/>
                <w:szCs w:val="21"/>
              </w:rPr>
            </w:pPr>
            <w:r>
              <w:rPr>
                <w:sz w:val="21"/>
                <w:szCs w:val="21"/>
              </w:rPr>
              <w:t>Companies to describe how to scale for symbols with different frequency domain allocations.</w:t>
            </w:r>
          </w:p>
          <w:p w:rsidR="00E93A8A" w:rsidRDefault="00695B22">
            <w:pPr>
              <w:pStyle w:val="af3"/>
              <w:widowControl w:val="0"/>
              <w:numPr>
                <w:ilvl w:val="2"/>
                <w:numId w:val="18"/>
              </w:numPr>
              <w:spacing w:after="120"/>
              <w:rPr>
                <w:sz w:val="21"/>
                <w:szCs w:val="21"/>
              </w:rPr>
            </w:pPr>
            <w:r>
              <w:rPr>
                <w:sz w:val="21"/>
                <w:szCs w:val="21"/>
              </w:rPr>
              <w:t>If an explicit symbol level model is provided, scaling is not applied</w:t>
            </w:r>
          </w:p>
          <w:p w:rsidR="00E93A8A" w:rsidRDefault="00695B22">
            <w:pPr>
              <w:pStyle w:val="af3"/>
              <w:widowControl w:val="0"/>
              <w:numPr>
                <w:ilvl w:val="2"/>
                <w:numId w:val="18"/>
              </w:numPr>
              <w:spacing w:after="120"/>
              <w:rPr>
                <w:rFonts w:eastAsia="Malgun Gothic"/>
                <w:sz w:val="21"/>
                <w:szCs w:val="21"/>
                <w:lang w:eastAsia="ko-KR"/>
              </w:rPr>
            </w:pPr>
            <w:r>
              <w:rPr>
                <w:rFonts w:eastAsia="Malgun Gothic"/>
                <w:sz w:val="21"/>
                <w:szCs w:val="21"/>
                <w:lang w:eastAsia="ko-KR"/>
              </w:rPr>
              <w:t>(Already agreed) system simulation evaluations can be per slot regardless of detailed approach for calculating symbol-level power consumption</w:t>
            </w:r>
          </w:p>
          <w:p w:rsidR="00E93A8A" w:rsidRDefault="00695B22">
            <w:pPr>
              <w:pStyle w:val="af3"/>
              <w:widowControl w:val="0"/>
              <w:numPr>
                <w:ilvl w:val="1"/>
                <w:numId w:val="18"/>
              </w:numPr>
              <w:spacing w:after="120"/>
              <w:rPr>
                <w:rFonts w:eastAsia="Malgun Gothic"/>
                <w:sz w:val="21"/>
                <w:szCs w:val="21"/>
                <w:lang w:eastAsia="ko-KR"/>
              </w:rPr>
            </w:pPr>
            <w:r>
              <w:rPr>
                <w:rFonts w:eastAsia="Malgun Gothic"/>
                <w:sz w:val="21"/>
                <w:szCs w:val="21"/>
                <w:lang w:eastAsia="ko-KR"/>
              </w:rPr>
              <w:t xml:space="preserve">In frequency domain, for at least inter-band CA, the total power consumption of BS is calculated as </w:t>
            </w:r>
            <w:r>
              <w:rPr>
                <w:sz w:val="21"/>
                <w:szCs w:val="21"/>
              </w:rPr>
              <w:t>the sum of the power consumption of each cell</w:t>
            </w:r>
          </w:p>
          <w:p w:rsidR="00E93A8A" w:rsidRDefault="00695B22">
            <w:pPr>
              <w:pStyle w:val="af3"/>
              <w:widowControl w:val="0"/>
              <w:numPr>
                <w:ilvl w:val="2"/>
                <w:numId w:val="18"/>
              </w:numPr>
              <w:spacing w:after="120"/>
              <w:rPr>
                <w:rFonts w:eastAsia="Malgun Gothic"/>
                <w:sz w:val="21"/>
                <w:szCs w:val="21"/>
                <w:lang w:eastAsia="ko-KR"/>
              </w:rPr>
            </w:pPr>
            <w:r>
              <w:rPr>
                <w:sz w:val="21"/>
                <w:szCs w:val="21"/>
              </w:rPr>
              <w:t xml:space="preserve">For intra-band CA, a scaling factor of [0.75] is assumed on </w:t>
            </w:r>
            <m:oMath>
              <m:sSub>
                <m:sSubPr>
                  <m:ctrlPr>
                    <w:rPr>
                      <w:rFonts w:ascii="Cambria Math" w:hAnsi="Cambria Math"/>
                      <w:b/>
                      <w:i/>
                      <w:iCs/>
                      <w:sz w:val="21"/>
                      <w:szCs w:val="21"/>
                    </w:rPr>
                  </m:ctrlPr>
                </m:sSubPr>
                <m:e>
                  <m:r>
                    <m:rPr>
                      <m:sty m:val="bi"/>
                    </m:rPr>
                    <w:rPr>
                      <w:rFonts w:ascii="Cambria Math" w:hAnsi="Cambria Math"/>
                      <w:sz w:val="21"/>
                      <w:szCs w:val="21"/>
                    </w:rPr>
                    <m:t>P</m:t>
                  </m:r>
                </m:e>
                <m:sub>
                  <m:r>
                    <m:rPr>
                      <m:sty m:val="bi"/>
                    </m:rPr>
                    <w:rPr>
                      <w:rFonts w:ascii="Cambria Math" w:hAnsi="Cambria Math"/>
                      <w:sz w:val="21"/>
                      <w:szCs w:val="21"/>
                    </w:rPr>
                    <m:t>dynamic</m:t>
                  </m:r>
                </m:sub>
              </m:sSub>
            </m:oMath>
            <w:r>
              <w:rPr>
                <w:sz w:val="21"/>
                <w:szCs w:val="21"/>
              </w:rPr>
              <w:t xml:space="preserve"> </w:t>
            </w:r>
          </w:p>
          <w:p w:rsidR="00E93A8A" w:rsidRDefault="00695B22">
            <w:pPr>
              <w:pStyle w:val="af3"/>
              <w:widowControl w:val="0"/>
              <w:numPr>
                <w:ilvl w:val="1"/>
                <w:numId w:val="18"/>
              </w:numPr>
              <w:spacing w:after="120"/>
              <w:rPr>
                <w:rFonts w:eastAsia="Malgun Gothic"/>
                <w:sz w:val="21"/>
                <w:szCs w:val="21"/>
                <w:lang w:eastAsia="ko-KR"/>
              </w:rPr>
            </w:pPr>
            <w:r>
              <w:rPr>
                <w:rFonts w:eastAsia="Malgun Gothic"/>
                <w:sz w:val="21"/>
                <w:szCs w:val="21"/>
                <w:lang w:eastAsia="ko-KR"/>
              </w:rPr>
              <w:t xml:space="preserve">In spatial domain, for M-TRP at least with separate RF chains, the total power consumption of BS is assumed as </w:t>
            </w:r>
            <w:r>
              <w:rPr>
                <w:sz w:val="21"/>
                <w:szCs w:val="21"/>
              </w:rPr>
              <w:t>the sum of the power consumption of each TRP.</w:t>
            </w:r>
          </w:p>
          <w:p w:rsidR="00E93A8A" w:rsidRDefault="00E93A8A">
            <w:pPr>
              <w:pStyle w:val="af3"/>
              <w:spacing w:after="120"/>
              <w:ind w:left="420"/>
              <w:rPr>
                <w:sz w:val="21"/>
                <w:szCs w:val="21"/>
              </w:rPr>
            </w:pPr>
          </w:p>
        </w:tc>
      </w:tr>
    </w:tbl>
    <w:p w:rsidR="00E93A8A" w:rsidRDefault="00695B22">
      <w:pPr>
        <w:spacing w:before="120" w:after="120" w:line="260" w:lineRule="auto"/>
        <w:rPr>
          <w:szCs w:val="21"/>
        </w:rPr>
      </w:pPr>
      <w:r>
        <w:rPr>
          <w:rFonts w:hint="eastAsia"/>
          <w:szCs w:val="21"/>
        </w:rPr>
        <w:lastRenderedPageBreak/>
        <w:t xml:space="preserve">As discussed in last meeting, the </w:t>
      </w:r>
      <w:r>
        <w:rPr>
          <w:szCs w:val="21"/>
        </w:rPr>
        <w:t xml:space="preserve">framework of </w:t>
      </w:r>
      <w:r>
        <w:rPr>
          <w:rFonts w:hint="eastAsia"/>
          <w:szCs w:val="21"/>
        </w:rPr>
        <w:t>Revised Alt 1-update can reflect the impact of the frequency domain, spatial domain, power domain</w:t>
      </w:r>
      <w:r>
        <w:rPr>
          <w:rFonts w:hint="eastAsia"/>
          <w:szCs w:val="21"/>
        </w:rPr>
        <w:t xml:space="preserve"> and the combination of the </w:t>
      </w:r>
      <w:r>
        <w:rPr>
          <w:rFonts w:eastAsiaTheme="minorEastAsia" w:hint="eastAsia"/>
        </w:rPr>
        <w:t xml:space="preserve">multi-domain adaption </w:t>
      </w:r>
      <w:r>
        <w:rPr>
          <w:rFonts w:hint="eastAsia"/>
          <w:szCs w:val="21"/>
        </w:rPr>
        <w:t xml:space="preserve">on the power consumption of active DL, which </w:t>
      </w:r>
      <w:r>
        <w:rPr>
          <w:szCs w:val="21"/>
        </w:rPr>
        <w:t xml:space="preserve">can be taken as </w:t>
      </w:r>
      <w:r>
        <w:rPr>
          <w:rFonts w:hint="eastAsia"/>
          <w:szCs w:val="21"/>
        </w:rPr>
        <w:t>start</w:t>
      </w:r>
      <w:r>
        <w:rPr>
          <w:szCs w:val="21"/>
        </w:rPr>
        <w:t>ing point</w:t>
      </w:r>
      <w:r>
        <w:rPr>
          <w:rFonts w:hint="eastAsia"/>
          <w:szCs w:val="21"/>
        </w:rPr>
        <w:t xml:space="preserve">. </w:t>
      </w:r>
    </w:p>
    <w:p w:rsidR="00E93A8A" w:rsidRDefault="00695B22">
      <w:pPr>
        <w:pStyle w:val="YJ-Proposal"/>
        <w:spacing w:before="120" w:after="120"/>
        <w:rPr>
          <w:iCs w:val="0"/>
          <w:szCs w:val="21"/>
          <w:lang w:val="en-US" w:eastAsia="zh-CN"/>
        </w:rPr>
      </w:pPr>
      <w:bookmarkStart w:id="58" w:name="_Toc16838"/>
      <w:bookmarkStart w:id="59" w:name="_Toc1463"/>
      <w:bookmarkStart w:id="60" w:name="_Toc2775"/>
      <w:bookmarkStart w:id="61" w:name="_Toc19513"/>
      <w:bookmarkStart w:id="62" w:name="_Toc5976"/>
      <w:r>
        <w:rPr>
          <w:rFonts w:hint="eastAsia"/>
          <w:iCs w:val="0"/>
          <w:szCs w:val="21"/>
          <w:lang w:val="en-US" w:eastAsia="zh-CN"/>
        </w:rPr>
        <w:lastRenderedPageBreak/>
        <w:t>The</w:t>
      </w:r>
      <w:r>
        <w:rPr>
          <w:iCs w:val="0"/>
          <w:szCs w:val="21"/>
          <w:lang w:val="en-US" w:eastAsia="zh-CN"/>
        </w:rPr>
        <w:t xml:space="preserve"> framework of</w:t>
      </w:r>
      <w:r>
        <w:rPr>
          <w:rFonts w:hint="eastAsia"/>
          <w:iCs w:val="0"/>
          <w:szCs w:val="21"/>
          <w:lang w:val="en-US" w:eastAsia="zh-CN"/>
        </w:rPr>
        <w:t xml:space="preserve"> Revised Alt 1-update</w:t>
      </w:r>
      <w:r>
        <w:rPr>
          <w:iCs w:val="0"/>
          <w:szCs w:val="21"/>
          <w:lang w:val="en-US" w:eastAsia="zh-CN"/>
        </w:rPr>
        <w:t xml:space="preserve"> can be taken as a start point for the scaling of DL adaptation</w:t>
      </w:r>
      <w:r>
        <w:rPr>
          <w:rFonts w:hint="eastAsia"/>
          <w:iCs w:val="0"/>
          <w:szCs w:val="21"/>
          <w:lang w:val="en-US" w:eastAsia="zh-CN"/>
        </w:rPr>
        <w:t>.</w:t>
      </w:r>
      <w:bookmarkEnd w:id="58"/>
      <w:bookmarkEnd w:id="59"/>
      <w:bookmarkEnd w:id="60"/>
      <w:bookmarkEnd w:id="61"/>
      <w:bookmarkEnd w:id="62"/>
    </w:p>
    <w:p w:rsidR="00E93A8A" w:rsidRDefault="00695B22">
      <w:pPr>
        <w:widowControl w:val="0"/>
        <w:spacing w:before="120" w:after="120"/>
        <w:rPr>
          <w:rFonts w:eastAsiaTheme="minorEastAsia"/>
        </w:rPr>
      </w:pPr>
      <w:r>
        <w:rPr>
          <w:rFonts w:hint="eastAsia"/>
          <w:szCs w:val="21"/>
        </w:rPr>
        <w:t xml:space="preserve">For the BS power consumption for active DL, </w:t>
      </w:r>
      <m:oMath>
        <m:sSub>
          <m:sSubPr>
            <m:ctrlPr>
              <w:rPr>
                <w:rFonts w:ascii="Cambria Math" w:hAnsi="Cambria Math"/>
                <w:bCs/>
                <w:i/>
                <w:iCs/>
              </w:rPr>
            </m:ctrlPr>
          </m:sSubPr>
          <m:e>
            <m:r>
              <w:rPr>
                <w:rFonts w:ascii="Cambria Math" w:hAnsi="Cambria Math"/>
              </w:rPr>
              <m:t>P</m:t>
            </m:r>
          </m:e>
          <m:sub>
            <m:r>
              <w:rPr>
                <w:rFonts w:ascii="Cambria Math" w:hAnsi="Cambria Math"/>
              </w:rPr>
              <m:t>static</m:t>
            </m:r>
          </m:sub>
        </m:sSub>
      </m:oMath>
      <w:r>
        <w:rPr>
          <w:rFonts w:ascii="Cambria Math" w:hAnsi="Cambria Math" w:hint="eastAsia"/>
          <w:bCs/>
          <w:iCs/>
        </w:rPr>
        <w:t xml:space="preserve"> </w:t>
      </w:r>
      <w:r>
        <w:rPr>
          <w:bCs/>
          <w:iCs/>
        </w:rPr>
        <w:t>is</w:t>
      </w:r>
      <w:r>
        <w:rPr>
          <w:rFonts w:ascii="Cambria Math" w:hAnsi="Cambria Math" w:hint="eastAsia"/>
          <w:bCs/>
          <w:iCs/>
        </w:rPr>
        <w:t xml:space="preserve"> </w:t>
      </w:r>
      <w:r>
        <w:rPr>
          <w:rFonts w:hint="eastAsia"/>
          <w:szCs w:val="21"/>
        </w:rPr>
        <w:t>the</w:t>
      </w:r>
      <w:r>
        <w:rPr>
          <w:rFonts w:eastAsia="Malgun Gothic"/>
          <w:szCs w:val="21"/>
          <w:lang w:eastAsia="ko-KR"/>
        </w:rPr>
        <w:t xml:space="preserve"> static part of which is not impacted by the DL adaptation in any domain</w:t>
      </w:r>
      <w:r>
        <w:rPr>
          <w:rFonts w:hint="eastAsia"/>
          <w:szCs w:val="21"/>
        </w:rPr>
        <w:t>. R</w:t>
      </w:r>
      <w:r>
        <w:rPr>
          <w:rFonts w:eastAsiaTheme="minorEastAsia" w:hint="eastAsia"/>
        </w:rPr>
        <w:t xml:space="preserve">egarding the value of </w:t>
      </w:r>
      <m:oMath>
        <m:sSub>
          <m:sSubPr>
            <m:ctrlPr>
              <w:rPr>
                <w:rFonts w:ascii="Cambria Math" w:hAnsi="Cambria Math"/>
                <w:bCs/>
                <w:i/>
                <w:iCs/>
              </w:rPr>
            </m:ctrlPr>
          </m:sSubPr>
          <m:e>
            <m:r>
              <w:rPr>
                <w:rFonts w:ascii="Cambria Math" w:hAnsi="Cambria Math"/>
              </w:rPr>
              <m:t>P</m:t>
            </m:r>
          </m:e>
          <m:sub>
            <m:r>
              <w:rPr>
                <w:rFonts w:ascii="Cambria Math" w:hAnsi="Cambria Math"/>
              </w:rPr>
              <m:t>static</m:t>
            </m:r>
          </m:sub>
        </m:sSub>
      </m:oMath>
      <w:r>
        <w:rPr>
          <w:rFonts w:eastAsiaTheme="minorEastAsia" w:hint="eastAsia"/>
        </w:rPr>
        <w:t xml:space="preserve">, the power consumption of micro sleep state is a good choice because the power consumption of micro sleep </w:t>
      </w:r>
      <w:r>
        <w:rPr>
          <w:rFonts w:eastAsiaTheme="minorEastAsia"/>
        </w:rPr>
        <w:t>is</w:t>
      </w:r>
      <w:r>
        <w:rPr>
          <w:rFonts w:eastAsiaTheme="minorEastAsia" w:hint="eastAsia"/>
        </w:rPr>
        <w:t xml:space="preserve"> the minimum value of the power consumption of active DL. Therefore, the </w:t>
      </w:r>
      <m:oMath>
        <m:sSub>
          <m:sSubPr>
            <m:ctrlPr>
              <w:rPr>
                <w:rFonts w:ascii="Cambria Math" w:hAnsi="Cambria Math"/>
                <w:bCs/>
                <w:i/>
                <w:iCs/>
              </w:rPr>
            </m:ctrlPr>
          </m:sSubPr>
          <m:e>
            <m:r>
              <w:rPr>
                <w:rFonts w:ascii="Cambria Math" w:hAnsi="Cambria Math"/>
              </w:rPr>
              <m:t>P</m:t>
            </m:r>
          </m:e>
          <m:sub>
            <m:r>
              <w:rPr>
                <w:rFonts w:ascii="Cambria Math" w:hAnsi="Cambria Math"/>
              </w:rPr>
              <m:t>static</m:t>
            </m:r>
          </m:sub>
        </m:sSub>
      </m:oMath>
      <w:r>
        <w:rPr>
          <w:rFonts w:ascii="Cambria Math" w:hAnsi="Cambria Math" w:hint="eastAsia"/>
          <w:bCs/>
          <w:iCs/>
        </w:rPr>
        <w:t xml:space="preserve"> </w:t>
      </w:r>
      <w:r>
        <w:rPr>
          <w:rFonts w:eastAsiaTheme="minorEastAsia" w:hint="eastAsia"/>
        </w:rPr>
        <w:t xml:space="preserve">should be equal to 55 for category 1 and equal </w:t>
      </w:r>
      <w:r>
        <w:rPr>
          <w:rFonts w:eastAsiaTheme="minorEastAsia" w:hint="eastAsia"/>
        </w:rPr>
        <w:t>to 5.5 for category 2.</w:t>
      </w:r>
    </w:p>
    <w:p w:rsidR="00E93A8A" w:rsidRDefault="00695B22">
      <w:pPr>
        <w:pStyle w:val="YJ-Proposal"/>
        <w:widowControl w:val="0"/>
        <w:spacing w:before="120" w:after="120"/>
      </w:pPr>
      <w:bookmarkStart w:id="63" w:name="_Toc18012"/>
      <w:bookmarkStart w:id="64" w:name="_Toc30891"/>
      <w:bookmarkStart w:id="65" w:name="_Toc24395"/>
      <w:bookmarkStart w:id="66" w:name="_Toc8099"/>
      <w:r>
        <w:rPr>
          <w:szCs w:val="21"/>
          <w:lang w:val="en-US" w:eastAsia="zh-CN"/>
        </w:rPr>
        <w:t>T</w:t>
      </w:r>
      <w:r>
        <w:rPr>
          <w:rFonts w:hint="eastAsia"/>
        </w:rPr>
        <w:t xml:space="preserve">he </w:t>
      </w:r>
      <m:oMath>
        <m:sSub>
          <m:sSubPr>
            <m:ctrlPr>
              <w:rPr>
                <w:rFonts w:ascii="Cambria Math" w:hAnsi="Cambria Math"/>
                <w:bCs w:val="0"/>
                <w:iCs w:val="0"/>
              </w:rPr>
            </m:ctrlPr>
          </m:sSubPr>
          <m:e>
            <m:r>
              <m:rPr>
                <m:sty m:val="bi"/>
              </m:rPr>
              <w:rPr>
                <w:rFonts w:ascii="Cambria Math" w:hAnsi="Cambria Math"/>
              </w:rPr>
              <m:t>P</m:t>
            </m:r>
          </m:e>
          <m:sub>
            <m:r>
              <m:rPr>
                <m:sty m:val="bi"/>
              </m:rPr>
              <w:rPr>
                <w:rFonts w:ascii="Cambria Math" w:hAnsi="Cambria Math"/>
              </w:rPr>
              <m:t>static</m:t>
            </m:r>
          </m:sub>
        </m:sSub>
      </m:oMath>
      <w:r>
        <w:rPr>
          <w:rFonts w:hint="eastAsia"/>
        </w:rPr>
        <w:t xml:space="preserve"> </w:t>
      </w:r>
      <w:r>
        <w:t>should be</w:t>
      </w:r>
      <w:r>
        <w:rPr>
          <w:rFonts w:hint="eastAsia"/>
        </w:rPr>
        <w:t xml:space="preserve"> the power consumption of micro sleep</w:t>
      </w:r>
      <w:r>
        <w:t>.</w:t>
      </w:r>
      <w:bookmarkEnd w:id="63"/>
      <w:bookmarkEnd w:id="64"/>
      <w:bookmarkEnd w:id="65"/>
      <w:bookmarkEnd w:id="66"/>
    </w:p>
    <w:p w:rsidR="00E93A8A" w:rsidRDefault="00695B22">
      <w:pPr>
        <w:widowControl w:val="0"/>
        <w:spacing w:before="120" w:after="120"/>
        <w:rPr>
          <w:rFonts w:ascii="Cambria Math" w:eastAsiaTheme="minorEastAsia" w:hAnsi="Cambria Math"/>
        </w:rPr>
      </w:pPr>
      <w:r>
        <w:rPr>
          <w:rFonts w:eastAsiaTheme="minorEastAsia" w:hint="eastAsia"/>
        </w:rPr>
        <w:t xml:space="preserve">To calculate </w:t>
      </w:r>
      <m:oMath>
        <m:sSub>
          <m:sSubPr>
            <m:ctrlPr>
              <w:rPr>
                <w:rFonts w:ascii="Cambria Math" w:hAnsi="Cambria Math"/>
                <w:bCs/>
                <w:i/>
                <w:iCs/>
              </w:rPr>
            </m:ctrlPr>
          </m:sSubPr>
          <m:e>
            <m:r>
              <w:rPr>
                <w:rFonts w:ascii="Cambria Math" w:hAnsi="Cambria Math"/>
              </w:rPr>
              <m:t>P</m:t>
            </m:r>
          </m:e>
          <m:sub>
            <m:r>
              <w:rPr>
                <w:rFonts w:ascii="Cambria Math" w:hAnsi="Cambria Math"/>
              </w:rPr>
              <m:t>dynamic</m:t>
            </m:r>
          </m:sub>
        </m:sSub>
      </m:oMath>
      <w:r>
        <w:rPr>
          <w:rFonts w:eastAsiaTheme="minorEastAsia" w:hint="eastAsia"/>
        </w:rPr>
        <w:t>, t</w:t>
      </w:r>
      <w:r>
        <w:rPr>
          <w:rFonts w:eastAsiaTheme="minorEastAsia"/>
        </w:rPr>
        <w:t>he</w:t>
      </w:r>
      <w:r>
        <w:rPr>
          <w:rFonts w:eastAsiaTheme="minorEastAsia" w:hint="eastAsia"/>
        </w:rPr>
        <w:t xml:space="preserve"> value </w:t>
      </w:r>
      <m:oMath>
        <m:r>
          <w:rPr>
            <w:rFonts w:ascii="Cambria Math" w:hAnsi="Cambria Math"/>
          </w:rPr>
          <m:t>η</m:t>
        </m:r>
      </m:oMath>
      <w:r>
        <w:rPr>
          <w:rFonts w:eastAsiaTheme="minorEastAsia"/>
        </w:rPr>
        <w:t xml:space="preserve">, </w:t>
      </w:r>
      <m:oMath>
        <m:sSub>
          <m:sSubPr>
            <m:ctrlPr>
              <w:rPr>
                <w:rFonts w:ascii="Cambria Math" w:eastAsiaTheme="minorEastAsia" w:hAnsi="Cambria Math"/>
                <w:i/>
                <w:iCs/>
              </w:rPr>
            </m:ctrlPr>
          </m:sSubPr>
          <m:e>
            <m:acc>
              <m:accPr>
                <m:chr m:val="̃"/>
                <m:ctrlPr>
                  <w:rPr>
                    <w:rFonts w:ascii="Cambria Math" w:eastAsiaTheme="minorEastAsia" w:hAnsi="Cambria Math"/>
                    <w:i/>
                    <w:iCs/>
                  </w:rPr>
                </m:ctrlPr>
              </m:accPr>
              <m:e>
                <m:r>
                  <w:rPr>
                    <w:rFonts w:ascii="Cambria Math" w:eastAsiaTheme="minorEastAsia" w:hAnsi="Cambria Math"/>
                  </w:rPr>
                  <m:t>P</m:t>
                </m:r>
              </m:e>
            </m:acc>
          </m:e>
          <m:sub>
            <m:r>
              <w:rPr>
                <w:rFonts w:ascii="Cambria Math" w:eastAsiaTheme="minorEastAsia" w:hAnsi="Cambria Math"/>
              </w:rPr>
              <m:t>dyn,ante</m:t>
            </m:r>
          </m:sub>
        </m:sSub>
      </m:oMath>
      <w:r>
        <w:rPr>
          <w:rFonts w:eastAsiaTheme="minorEastAsia"/>
        </w:rPr>
        <w:t xml:space="preserve"> and </w:t>
      </w:r>
      <m:oMath>
        <m:sSub>
          <m:sSubPr>
            <m:ctrlPr>
              <w:rPr>
                <w:rFonts w:ascii="Cambria Math" w:eastAsiaTheme="minorEastAsia" w:hAnsi="Cambria Math"/>
                <w:i/>
                <w:iCs/>
              </w:rPr>
            </m:ctrlPr>
          </m:sSubPr>
          <m:e>
            <m:acc>
              <m:accPr>
                <m:chr m:val="̃"/>
                <m:ctrlPr>
                  <w:rPr>
                    <w:rFonts w:ascii="Cambria Math" w:eastAsiaTheme="minorEastAsia" w:hAnsi="Cambria Math"/>
                    <w:i/>
                    <w:iCs/>
                  </w:rPr>
                </m:ctrlPr>
              </m:accPr>
              <m:e>
                <m:r>
                  <w:rPr>
                    <w:rFonts w:ascii="Cambria Math" w:eastAsiaTheme="minorEastAsia" w:hAnsi="Cambria Math"/>
                  </w:rPr>
                  <m:t>P</m:t>
                </m:r>
              </m:e>
            </m:acc>
          </m:e>
          <m:sub>
            <m:r>
              <w:rPr>
                <w:rFonts w:ascii="Cambria Math" w:eastAsiaTheme="minorEastAsia" w:hAnsi="Cambria Math"/>
              </w:rPr>
              <m:t>dyn,joint</m:t>
            </m:r>
          </m:sub>
        </m:sSub>
      </m:oMath>
      <w:r>
        <w:rPr>
          <w:rFonts w:eastAsiaTheme="minorEastAsia" w:hint="eastAsia"/>
        </w:rPr>
        <w:t xml:space="preserve"> should be coupled, the </w:t>
      </w:r>
      <m:oMath>
        <m:r>
          <w:rPr>
            <w:rFonts w:ascii="Cambria Math" w:hAnsi="Cambria Math"/>
          </w:rPr>
          <m:t>η</m:t>
        </m:r>
      </m:oMath>
      <w:r>
        <w:rPr>
          <w:rFonts w:eastAsiaTheme="minorEastAsia" w:hint="eastAsia"/>
        </w:rPr>
        <w:t xml:space="preserve"> </w:t>
      </w:r>
      <w:r>
        <w:rPr>
          <w:rFonts w:eastAsiaTheme="minorEastAsia"/>
        </w:rPr>
        <w:t>value</w:t>
      </w:r>
      <w:r>
        <w:rPr>
          <w:rFonts w:eastAsiaTheme="minorEastAsia" w:hint="eastAsia"/>
        </w:rPr>
        <w:t xml:space="preserve"> should be reported along with </w:t>
      </w:r>
      <m:oMath>
        <m:sSub>
          <m:sSubPr>
            <m:ctrlPr>
              <w:rPr>
                <w:rFonts w:ascii="Cambria Math" w:eastAsiaTheme="minorEastAsia" w:hAnsi="Cambria Math" w:hint="eastAsia"/>
                <w:i/>
                <w:iCs/>
              </w:rPr>
            </m:ctrlPr>
          </m:sSubPr>
          <m:e>
            <m:acc>
              <m:accPr>
                <m:chr m:val="̃"/>
                <m:ctrlPr>
                  <w:rPr>
                    <w:rFonts w:ascii="Cambria Math" w:eastAsiaTheme="minorEastAsia" w:hAnsi="Cambria Math" w:hint="eastAsia"/>
                    <w:i/>
                    <w:iCs/>
                  </w:rPr>
                </m:ctrlPr>
              </m:accPr>
              <m:e>
                <m:r>
                  <w:rPr>
                    <w:rFonts w:ascii="Cambria Math" w:eastAsiaTheme="minorEastAsia" w:hAnsi="Cambria Math" w:hint="eastAsia"/>
                  </w:rPr>
                  <m:t>P</m:t>
                </m:r>
              </m:e>
            </m:acc>
          </m:e>
          <m:sub>
            <m: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i/>
                <w:iCs/>
              </w:rPr>
            </m:ctrlPr>
          </m:sSubPr>
          <m:e>
            <m:acc>
              <m:accPr>
                <m:chr m:val="̃"/>
                <m:ctrlPr>
                  <w:rPr>
                    <w:rFonts w:ascii="Cambria Math" w:eastAsiaTheme="minorEastAsia" w:hAnsi="Cambria Math" w:hint="eastAsia"/>
                    <w:i/>
                    <w:iCs/>
                  </w:rPr>
                </m:ctrlPr>
              </m:accPr>
              <m:e>
                <m:r>
                  <w:rPr>
                    <w:rFonts w:ascii="Cambria Math" w:eastAsiaTheme="minorEastAsia" w:hAnsi="Cambria Math" w:hint="eastAsia"/>
                  </w:rPr>
                  <m:t>P</m:t>
                </m:r>
              </m:e>
            </m:acc>
          </m:e>
          <m:sub>
            <m:r>
              <w:rPr>
                <w:rFonts w:ascii="Cambria Math" w:eastAsiaTheme="minorEastAsia" w:hAnsi="Cambria Math" w:hint="eastAsia"/>
              </w:rPr>
              <m:t>dyn,joint</m:t>
            </m:r>
          </m:sub>
        </m:sSub>
      </m:oMath>
      <w:r>
        <w:rPr>
          <w:rFonts w:eastAsiaTheme="minorEastAsia" w:hint="eastAsia"/>
        </w:rPr>
        <w:t xml:space="preserve">. When there is no scaling adopted, the total power consumption of the </w:t>
      </w:r>
      <m:oMath>
        <m:sSub>
          <m:sSubPr>
            <m:ctrlPr>
              <w:rPr>
                <w:rFonts w:ascii="Cambria Math" w:hAnsi="Cambria Math"/>
                <w:bCs/>
                <w:i/>
                <w:iCs/>
              </w:rPr>
            </m:ctrlPr>
          </m:sSubPr>
          <m:e>
            <m:r>
              <w:rPr>
                <w:rFonts w:ascii="Cambria Math" w:hAnsi="Cambria Math"/>
              </w:rPr>
              <m:t>P</m:t>
            </m:r>
          </m:e>
          <m:sub>
            <m:r>
              <w:rPr>
                <w:rFonts w:ascii="Cambria Math" w:hAnsi="Cambria Math"/>
              </w:rPr>
              <m:t>dynamic</m:t>
            </m:r>
          </m:sub>
        </m:sSub>
      </m:oMath>
      <w:r>
        <w:rPr>
          <w:rFonts w:ascii="Cambria Math" w:hAnsi="Cambria Math" w:hint="eastAsia"/>
          <w:bCs/>
          <w:iCs/>
        </w:rPr>
        <w:t xml:space="preserve"> </w:t>
      </w:r>
      <w:r>
        <w:rPr>
          <w:rFonts w:eastAsiaTheme="minorEastAsia" w:hint="eastAsia"/>
        </w:rPr>
        <w:t>should be equal to (</w:t>
      </w:r>
      <w:proofErr w:type="spellStart"/>
      <w:r>
        <w:rPr>
          <w:rFonts w:eastAsiaTheme="minorEastAsia" w:hint="eastAsia"/>
          <w:i/>
          <w:iCs/>
        </w:rPr>
        <w:t>P</w:t>
      </w:r>
      <w:r>
        <w:rPr>
          <w:rFonts w:eastAsiaTheme="minorEastAsia" w:hint="eastAsia"/>
          <w:i/>
          <w:iCs/>
          <w:vertAlign w:val="subscript"/>
        </w:rPr>
        <w:t>activ</w:t>
      </w:r>
      <w:r>
        <w:rPr>
          <w:rFonts w:eastAsiaTheme="minorEastAsia" w:hint="eastAsia"/>
          <w:vertAlign w:val="subscript"/>
        </w:rPr>
        <w:t>e</w:t>
      </w:r>
      <w:proofErr w:type="spellEnd"/>
      <w:r>
        <w:rPr>
          <w:rFonts w:eastAsiaTheme="minorEastAsia" w:hint="eastAsia"/>
        </w:rPr>
        <w:t xml:space="preserve"> - </w:t>
      </w:r>
      <m:oMath>
        <m:sSub>
          <m:sSubPr>
            <m:ctrlPr>
              <w:rPr>
                <w:rFonts w:ascii="Cambria Math" w:hAnsi="Cambria Math"/>
                <w:bCs/>
                <w:i/>
                <w:iCs/>
              </w:rPr>
            </m:ctrlPr>
          </m:sSubPr>
          <m:e>
            <m:r>
              <w:rPr>
                <w:rFonts w:ascii="Cambria Math" w:hAnsi="Cambria Math"/>
              </w:rPr>
              <m:t>P</m:t>
            </m:r>
          </m:e>
          <m:sub>
            <m:r>
              <w:rPr>
                <w:rFonts w:ascii="Cambria Math" w:hAnsi="Cambria Math"/>
              </w:rPr>
              <m:t>static</m:t>
            </m:r>
          </m:sub>
        </m:sSub>
      </m:oMath>
      <w:r>
        <w:rPr>
          <w:rFonts w:eastAsiaTheme="minorEastAsia" w:hint="eastAsia"/>
        </w:rPr>
        <w:t>).</w:t>
      </w:r>
      <w:r>
        <w:rPr>
          <w:rFonts w:ascii="Cambria Math" w:eastAsiaTheme="minorEastAsia" w:hAnsi="Cambria Math" w:hint="eastAsia"/>
        </w:rPr>
        <w:t xml:space="preserve"> </w:t>
      </w:r>
    </w:p>
    <w:p w:rsidR="00E93A8A" w:rsidRDefault="00695B22">
      <w:pPr>
        <w:widowControl w:val="0"/>
        <w:spacing w:before="120" w:after="120"/>
        <w:rPr>
          <w:iCs/>
        </w:rPr>
      </w:pPr>
      <w:r>
        <w:rPr>
          <w:rFonts w:eastAsiaTheme="minorEastAsia"/>
        </w:rPr>
        <w:t xml:space="preserve">In addition, both </w:t>
      </w:r>
      <w:r>
        <w:rPr>
          <w:rFonts w:eastAsiaTheme="minorEastAsia" w:hint="eastAsia"/>
        </w:rPr>
        <w:t>spatial</w:t>
      </w:r>
      <w:r>
        <w:rPr>
          <w:rFonts w:eastAsiaTheme="minorEastAsia"/>
        </w:rPr>
        <w:t xml:space="preserve"> domain adaptation and power domain ada</w:t>
      </w:r>
      <w:r>
        <w:rPr>
          <w:rFonts w:eastAsiaTheme="minorEastAsia"/>
        </w:rPr>
        <w:t>ptation have impact on the total DL transmission power.</w:t>
      </w:r>
      <w:r>
        <w:rPr>
          <w:rFonts w:eastAsiaTheme="minorEastAsia" w:hint="eastAsia"/>
        </w:rPr>
        <w:t xml:space="preserve"> </w:t>
      </w:r>
      <w:r>
        <w:rPr>
          <w:rFonts w:eastAsiaTheme="minorEastAsia"/>
        </w:rPr>
        <w:t xml:space="preserve">However, </w:t>
      </w:r>
      <w:r>
        <w:rPr>
          <w:rFonts w:eastAsiaTheme="minorEastAsia" w:hint="eastAsia"/>
        </w:rPr>
        <w:t xml:space="preserve">when the spatial domain techniques are adopted, e.g. adaptation of the </w:t>
      </w:r>
      <w:r>
        <w:rPr>
          <w:iCs/>
        </w:rPr>
        <w:t xml:space="preserve">active </w:t>
      </w:r>
      <w:proofErr w:type="spellStart"/>
      <w:r>
        <w:rPr>
          <w:iCs/>
        </w:rPr>
        <w:t>TxRUs</w:t>
      </w:r>
      <w:proofErr w:type="spellEnd"/>
      <w:r>
        <w:rPr>
          <w:rFonts w:hint="eastAsia"/>
          <w:iCs/>
        </w:rPr>
        <w:t xml:space="preserve">, the </w:t>
      </w:r>
      <w:r>
        <w:rPr>
          <w:iCs/>
        </w:rPr>
        <w:t>components</w:t>
      </w:r>
      <w:r>
        <w:rPr>
          <w:rFonts w:hint="eastAsia"/>
          <w:iCs/>
        </w:rPr>
        <w:t xml:space="preserve"> correspond</w:t>
      </w:r>
      <w:r>
        <w:rPr>
          <w:iCs/>
        </w:rPr>
        <w:t>ing</w:t>
      </w:r>
      <w:r>
        <w:rPr>
          <w:rFonts w:hint="eastAsia"/>
          <w:iCs/>
        </w:rPr>
        <w:t xml:space="preserve"> to the </w:t>
      </w:r>
      <w:r>
        <w:rPr>
          <w:iCs/>
        </w:rPr>
        <w:t>de-activated</w:t>
      </w:r>
      <w:r>
        <w:rPr>
          <w:rFonts w:hint="eastAsia"/>
          <w:iCs/>
        </w:rPr>
        <w:t xml:space="preserve"> </w:t>
      </w:r>
      <w:proofErr w:type="spellStart"/>
      <w:r>
        <w:rPr>
          <w:rFonts w:hint="eastAsia"/>
          <w:iCs/>
        </w:rPr>
        <w:t>TxRUs</w:t>
      </w:r>
      <w:proofErr w:type="spellEnd"/>
      <w:r>
        <w:rPr>
          <w:rFonts w:hint="eastAsia"/>
          <w:iCs/>
        </w:rPr>
        <w:t xml:space="preserve"> will be muted, which </w:t>
      </w:r>
      <w:r>
        <w:rPr>
          <w:iCs/>
        </w:rPr>
        <w:t>is more energy</w:t>
      </w:r>
      <w:r>
        <w:rPr>
          <w:rFonts w:hint="eastAsia"/>
          <w:iCs/>
        </w:rPr>
        <w:t xml:space="preserve"> </w:t>
      </w:r>
      <w:r>
        <w:rPr>
          <w:iCs/>
        </w:rPr>
        <w:t>efficient</w:t>
      </w:r>
      <w:r>
        <w:rPr>
          <w:rFonts w:hint="eastAsia"/>
          <w:iCs/>
        </w:rPr>
        <w:t xml:space="preserve"> than changing PSD per </w:t>
      </w:r>
      <w:proofErr w:type="spellStart"/>
      <w:r>
        <w:rPr>
          <w:rFonts w:hint="eastAsia"/>
          <w:iCs/>
        </w:rPr>
        <w:t>TxRU</w:t>
      </w:r>
      <w:proofErr w:type="spellEnd"/>
      <w:r>
        <w:rPr>
          <w:rFonts w:hint="eastAsia"/>
          <w:iCs/>
        </w:rPr>
        <w:t xml:space="preserve"> with </w:t>
      </w:r>
      <w:r>
        <w:rPr>
          <w:iCs/>
        </w:rPr>
        <w:t>power domain adaptation</w:t>
      </w:r>
      <w:r>
        <w:rPr>
          <w:rFonts w:hint="eastAsia"/>
          <w:iCs/>
        </w:rPr>
        <w:t xml:space="preserve">. Therefore, when the percentage of active </w:t>
      </w:r>
      <w:proofErr w:type="spellStart"/>
      <w:proofErr w:type="gramStart"/>
      <w:r>
        <w:rPr>
          <w:rFonts w:hint="eastAsia"/>
          <w:iCs/>
        </w:rPr>
        <w:t>TxRUs</w:t>
      </w:r>
      <w:proofErr w:type="spellEnd"/>
      <w:r>
        <w:rPr>
          <w:rFonts w:hint="eastAsia"/>
          <w:iCs/>
        </w:rPr>
        <w:t>(</w:t>
      </w:r>
      <w:proofErr w:type="gramEnd"/>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Pr>
          <w:rFonts w:hint="eastAsia"/>
          <w:iCs/>
        </w:rPr>
        <w:t>) and the ratio of PSD per TxRU(</w:t>
      </w:r>
      <m:oMath>
        <m:r>
          <m:rPr>
            <m:sty m:val="p"/>
          </m:rPr>
          <w:rPr>
            <w:rFonts w:ascii="Cambria Math" w:hAnsi="Cambria Math"/>
          </w:rPr>
          <m:t xml:space="preserve"> </m:t>
        </m:r>
        <m:sSub>
          <m:sSubPr>
            <m:ctrlPr>
              <w:rPr>
                <w:rFonts w:ascii="Cambria Math" w:hAnsi="Cambria Math"/>
                <w:i/>
                <w:iCs/>
              </w:rPr>
            </m:ctrlPr>
          </m:sSubPr>
          <m:e>
            <m:r>
              <w:rPr>
                <w:rFonts w:ascii="Cambria Math" w:hAnsi="Cambria Math"/>
              </w:rPr>
              <m:t>s</m:t>
            </m:r>
          </m:e>
          <m:sub>
            <m:r>
              <w:rPr>
                <w:rFonts w:ascii="Cambria Math" w:hAnsi="Cambria Math"/>
              </w:rPr>
              <m:t>p</m:t>
            </m:r>
          </m:sub>
        </m:sSub>
      </m:oMath>
      <w:r>
        <w:rPr>
          <w:rFonts w:hint="eastAsia"/>
          <w:iCs/>
        </w:rPr>
        <w:t>) is the same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Pr>
          <w:rFonts w:ascii="Cambria Math" w:hAnsi="Cambria Math" w:hint="eastAsia"/>
          <w:iCs/>
        </w:rPr>
        <w:t>=</w:t>
      </w:r>
      <m:oMath>
        <m:r>
          <m:rPr>
            <m:sty m:val="p"/>
          </m:rPr>
          <w:rPr>
            <w:rFonts w:ascii="Cambria Math" w:hAnsi="Cambria Math"/>
          </w:rPr>
          <m:t xml:space="preserve"> </m:t>
        </m:r>
        <m:sSub>
          <m:sSubPr>
            <m:ctrlPr>
              <w:rPr>
                <w:rFonts w:ascii="Cambria Math" w:hAnsi="Cambria Math"/>
                <w:i/>
                <w:iCs/>
              </w:rPr>
            </m:ctrlPr>
          </m:sSubPr>
          <m:e>
            <m:r>
              <w:rPr>
                <w:rFonts w:ascii="Cambria Math" w:hAnsi="Cambria Math"/>
              </w:rPr>
              <m:t>s</m:t>
            </m:r>
          </m:e>
          <m:sub>
            <m:r>
              <w:rPr>
                <w:rFonts w:ascii="Cambria Math" w:hAnsi="Cambria Math"/>
              </w:rPr>
              <m:t>p</m:t>
            </m:r>
          </m:sub>
        </m:sSub>
      </m:oMath>
      <w:r>
        <w:rPr>
          <w:iCs/>
        </w:rPr>
        <w:t>&lt;1</w:t>
      </w:r>
      <w:r>
        <w:rPr>
          <w:rFonts w:hint="eastAsia"/>
          <w:iCs/>
        </w:rPr>
        <w:t xml:space="preserve">), the power consumption value </w:t>
      </w:r>
      <w:r>
        <w:rPr>
          <w:iCs/>
        </w:rPr>
        <w:t>of</w:t>
      </w:r>
      <w:r>
        <w:rPr>
          <w:rFonts w:hint="eastAsia"/>
          <w:iCs/>
        </w:rPr>
        <w:t xml:space="preserve"> </w:t>
      </w:r>
      <w:proofErr w:type="spellStart"/>
      <w:r>
        <w:rPr>
          <w:rFonts w:hint="eastAsia"/>
          <w:iCs/>
        </w:rPr>
        <w:t>TxRU</w:t>
      </w:r>
      <w:proofErr w:type="spellEnd"/>
      <w:r>
        <w:rPr>
          <w:rFonts w:hint="eastAsia"/>
          <w:iCs/>
        </w:rPr>
        <w:t xml:space="preserve"> shut</w:t>
      </w:r>
      <w:r>
        <w:rPr>
          <w:iCs/>
        </w:rPr>
        <w:t>-</w:t>
      </w:r>
      <w:r>
        <w:rPr>
          <w:rFonts w:hint="eastAsia"/>
          <w:iCs/>
        </w:rPr>
        <w:t xml:space="preserve">down should be much smaller than that of changing the PSDs per </w:t>
      </w:r>
      <w:proofErr w:type="spellStart"/>
      <w:r>
        <w:rPr>
          <w:rFonts w:hint="eastAsia"/>
          <w:iCs/>
        </w:rPr>
        <w:t>TxRU</w:t>
      </w:r>
      <w:proofErr w:type="spellEnd"/>
      <w:r>
        <w:rPr>
          <w:rFonts w:hint="eastAsia"/>
          <w:iCs/>
        </w:rPr>
        <w:t xml:space="preserve">. </w:t>
      </w:r>
    </w:p>
    <w:p w:rsidR="00E93A8A" w:rsidRDefault="00695B22">
      <w:pPr>
        <w:pStyle w:val="YJ-Observation"/>
        <w:spacing w:before="120" w:after="120"/>
        <w:rPr>
          <w:iCs w:val="0"/>
          <w:lang w:val="en-US" w:eastAsia="zh-CN"/>
        </w:rPr>
      </w:pPr>
      <w:bookmarkStart w:id="67" w:name="_Toc115383193"/>
      <w:bookmarkStart w:id="68" w:name="_Toc11563"/>
      <w:bookmarkStart w:id="69" w:name="_Toc6326"/>
      <w:bookmarkStart w:id="70" w:name="_Toc30039"/>
      <w:r>
        <w:rPr>
          <w:iCs w:val="0"/>
          <w:lang w:val="en-US" w:eastAsia="zh-CN"/>
        </w:rPr>
        <w:t>The energy efficiency of</w:t>
      </w:r>
      <w:r>
        <w:rPr>
          <w:rFonts w:hint="eastAsia"/>
          <w:iCs w:val="0"/>
          <w:lang w:val="en-US" w:eastAsia="zh-CN"/>
        </w:rPr>
        <w:t xml:space="preserve"> </w:t>
      </w:r>
      <w:r>
        <w:rPr>
          <w:iCs w:val="0"/>
          <w:lang w:val="en-US" w:eastAsia="zh-CN"/>
        </w:rPr>
        <w:t xml:space="preserve">spatial domain adaptation is higher than that of power domain adaptation since </w:t>
      </w:r>
      <w:r>
        <w:rPr>
          <w:iCs w:val="0"/>
        </w:rPr>
        <w:t xml:space="preserve">the components corresponding to the de-activated </w:t>
      </w:r>
      <w:proofErr w:type="spellStart"/>
      <w:r>
        <w:rPr>
          <w:iCs w:val="0"/>
        </w:rPr>
        <w:t>TxRUs</w:t>
      </w:r>
      <w:proofErr w:type="spellEnd"/>
      <w:r>
        <w:rPr>
          <w:iCs w:val="0"/>
        </w:rPr>
        <w:t xml:space="preserve"> can be muted.</w:t>
      </w:r>
      <w:bookmarkEnd w:id="67"/>
      <w:bookmarkEnd w:id="68"/>
      <w:bookmarkEnd w:id="69"/>
      <w:bookmarkEnd w:id="70"/>
    </w:p>
    <w:p w:rsidR="00E93A8A" w:rsidRDefault="00695B22">
      <w:pPr>
        <w:spacing w:before="120" w:after="120" w:line="260" w:lineRule="auto"/>
        <w:rPr>
          <w:szCs w:val="22"/>
        </w:rPr>
      </w:pPr>
      <w:r>
        <w:rPr>
          <w:rFonts w:hint="eastAsia"/>
          <w:szCs w:val="22"/>
        </w:rPr>
        <w:t xml:space="preserve">In addition, </w:t>
      </w:r>
      <w:r>
        <w:rPr>
          <w:szCs w:val="22"/>
        </w:rPr>
        <w:t xml:space="preserve">even the values of </w:t>
      </w:r>
      <m:oMath>
        <m:sSub>
          <m:sSubPr>
            <m:ctrlPr>
              <w:rPr>
                <w:rFonts w:ascii="Cambria Math" w:hAnsi="Cambria Math"/>
                <w:bCs/>
                <w:i/>
                <w:iCs/>
              </w:rPr>
            </m:ctrlPr>
          </m:sSubPr>
          <m:e>
            <m:r>
              <w:rPr>
                <w:rFonts w:ascii="Cambria Math" w:hAnsi="Cambria Math"/>
              </w:rPr>
              <m:t>P</m:t>
            </m:r>
          </m:e>
          <m:sub>
            <m:r>
              <w:rPr>
                <w:rFonts w:ascii="Cambria Math" w:hAnsi="Cambria Math"/>
              </w:rPr>
              <m:t>static</m:t>
            </m:r>
          </m:sub>
        </m:sSub>
      </m:oMath>
      <w:r>
        <w:rPr>
          <w:rFonts w:ascii="Cambria Math" w:hAnsi="Cambria Math"/>
          <w:bCs/>
          <w:iCs/>
        </w:rPr>
        <w:t>,</w:t>
      </w:r>
      <w:r>
        <w:rPr>
          <w:rFonts w:eastAsiaTheme="minorEastAsia" w:hint="eastAsia"/>
        </w:rPr>
        <w:t xml:space="preserve"> </w:t>
      </w:r>
      <m:oMath>
        <m:r>
          <w:rPr>
            <w:rFonts w:ascii="Cambria Math" w:hAnsi="Cambria Math"/>
          </w:rPr>
          <m:t>η</m:t>
        </m:r>
      </m:oMath>
      <w:r>
        <w:rPr>
          <w:rFonts w:eastAsiaTheme="minorEastAsia"/>
        </w:rPr>
        <w:t xml:space="preserve">, </w:t>
      </w:r>
      <m:oMath>
        <m:sSub>
          <m:sSubPr>
            <m:ctrlPr>
              <w:rPr>
                <w:rFonts w:ascii="Cambria Math" w:eastAsiaTheme="minorEastAsia" w:hAnsi="Cambria Math"/>
                <w:i/>
                <w:iCs/>
              </w:rPr>
            </m:ctrlPr>
          </m:sSubPr>
          <m:e>
            <m:acc>
              <m:accPr>
                <m:chr m:val="̃"/>
                <m:ctrlPr>
                  <w:rPr>
                    <w:rFonts w:ascii="Cambria Math" w:eastAsiaTheme="minorEastAsia" w:hAnsi="Cambria Math"/>
                    <w:i/>
                    <w:iCs/>
                  </w:rPr>
                </m:ctrlPr>
              </m:accPr>
              <m:e>
                <m:r>
                  <w:rPr>
                    <w:rFonts w:ascii="Cambria Math" w:eastAsiaTheme="minorEastAsia" w:hAnsi="Cambria Math"/>
                  </w:rPr>
                  <m:t>P</m:t>
                </m:r>
              </m:e>
            </m:acc>
          </m:e>
          <m:sub>
            <m:r>
              <w:rPr>
                <w:rFonts w:ascii="Cambria Math" w:eastAsiaTheme="minorEastAsia" w:hAnsi="Cambria Math"/>
              </w:rPr>
              <m:t>dyn,ante</m:t>
            </m:r>
          </m:sub>
        </m:sSub>
      </m:oMath>
      <w:r>
        <w:rPr>
          <w:rFonts w:eastAsiaTheme="minorEastAsia"/>
        </w:rPr>
        <w:t xml:space="preserve"> and </w:t>
      </w:r>
      <m:oMath>
        <m:sSub>
          <m:sSubPr>
            <m:ctrlPr>
              <w:rPr>
                <w:rFonts w:ascii="Cambria Math" w:eastAsiaTheme="minorEastAsia" w:hAnsi="Cambria Math"/>
                <w:i/>
                <w:iCs/>
              </w:rPr>
            </m:ctrlPr>
          </m:sSubPr>
          <m:e>
            <m:acc>
              <m:accPr>
                <m:chr m:val="̃"/>
                <m:ctrlPr>
                  <w:rPr>
                    <w:rFonts w:ascii="Cambria Math" w:eastAsiaTheme="minorEastAsia" w:hAnsi="Cambria Math"/>
                    <w:i/>
                    <w:iCs/>
                  </w:rPr>
                </m:ctrlPr>
              </m:accPr>
              <m:e>
                <m:r>
                  <w:rPr>
                    <w:rFonts w:ascii="Cambria Math" w:eastAsiaTheme="minorEastAsia" w:hAnsi="Cambria Math"/>
                  </w:rPr>
                  <m:t>P</m:t>
                </m:r>
              </m:e>
            </m:acc>
          </m:e>
          <m:sub>
            <m:r>
              <w:rPr>
                <w:rFonts w:ascii="Cambria Math" w:eastAsiaTheme="minorEastAsia" w:hAnsi="Cambria Math"/>
              </w:rPr>
              <m:t>dyn,joint</m:t>
            </m:r>
          </m:sub>
        </m:sSub>
      </m:oMath>
      <w:r>
        <w:rPr>
          <w:rFonts w:eastAsiaTheme="minorEastAsia" w:hint="eastAsia"/>
          <w:iCs/>
        </w:rPr>
        <w:t xml:space="preserve"> </w:t>
      </w:r>
      <w:r>
        <w:rPr>
          <w:rFonts w:eastAsiaTheme="minorEastAsia"/>
          <w:iCs/>
        </w:rPr>
        <w:t xml:space="preserve">are different for </w:t>
      </w:r>
      <w:r>
        <w:rPr>
          <w:rFonts w:hint="eastAsia"/>
          <w:szCs w:val="22"/>
        </w:rPr>
        <w:t>Category 1</w:t>
      </w:r>
      <w:r>
        <w:rPr>
          <w:rFonts w:eastAsiaTheme="minorEastAsia" w:hint="eastAsia"/>
        </w:rPr>
        <w:t xml:space="preserve"> and </w:t>
      </w:r>
      <w:r>
        <w:rPr>
          <w:rFonts w:hint="eastAsia"/>
          <w:szCs w:val="22"/>
        </w:rPr>
        <w:t>Category 2</w:t>
      </w:r>
      <w:r>
        <w:rPr>
          <w:szCs w:val="22"/>
        </w:rPr>
        <w:t xml:space="preserve"> due to the difference in power values, </w:t>
      </w:r>
      <w:r>
        <w:rPr>
          <w:rFonts w:hint="eastAsia"/>
          <w:szCs w:val="22"/>
        </w:rPr>
        <w:t xml:space="preserve">the </w:t>
      </w:r>
      <w:r>
        <w:rPr>
          <w:szCs w:val="22"/>
        </w:rPr>
        <w:t xml:space="preserve">resultant </w:t>
      </w:r>
      <w:r>
        <w:rPr>
          <w:rFonts w:hint="eastAsia"/>
          <w:szCs w:val="22"/>
        </w:rPr>
        <w:t xml:space="preserve">scaling factors </w:t>
      </w:r>
      <w:r>
        <w:rPr>
          <w:szCs w:val="22"/>
        </w:rPr>
        <w:t>for</w:t>
      </w:r>
      <w:r>
        <w:rPr>
          <w:rFonts w:hint="eastAsia"/>
          <w:szCs w:val="22"/>
        </w:rPr>
        <w:t xml:space="preserve"> DL power </w:t>
      </w:r>
      <w:r>
        <w:rPr>
          <w:szCs w:val="22"/>
        </w:rPr>
        <w:t xml:space="preserve">consumption </w:t>
      </w:r>
      <w:r>
        <w:rPr>
          <w:rFonts w:hint="eastAsia"/>
          <w:szCs w:val="22"/>
        </w:rPr>
        <w:t>calculated by Category 1</w:t>
      </w:r>
      <w:r>
        <w:rPr>
          <w:rFonts w:eastAsiaTheme="minorEastAsia" w:hint="eastAsia"/>
        </w:rPr>
        <w:t xml:space="preserve"> and </w:t>
      </w:r>
      <w:r>
        <w:rPr>
          <w:rFonts w:hint="eastAsia"/>
          <w:szCs w:val="22"/>
        </w:rPr>
        <w:t xml:space="preserve">Category 2 should be </w:t>
      </w:r>
      <w:r>
        <w:rPr>
          <w:szCs w:val="22"/>
        </w:rPr>
        <w:t xml:space="preserve">the </w:t>
      </w:r>
      <w:r>
        <w:rPr>
          <w:rFonts w:hint="eastAsia"/>
          <w:szCs w:val="22"/>
        </w:rPr>
        <w:t xml:space="preserve">same </w:t>
      </w:r>
      <w:r>
        <w:rPr>
          <w:szCs w:val="22"/>
        </w:rPr>
        <w:t>in</w:t>
      </w:r>
      <w:r>
        <w:rPr>
          <w:rFonts w:hint="eastAsia"/>
          <w:szCs w:val="22"/>
        </w:rPr>
        <w:t xml:space="preserve"> time/frequency/spatial/power domain adaptation. </w:t>
      </w:r>
    </w:p>
    <w:p w:rsidR="00E93A8A" w:rsidRDefault="00695B22">
      <w:pPr>
        <w:pStyle w:val="YJ-Proposal"/>
        <w:spacing w:before="120" w:after="120"/>
        <w:rPr>
          <w:szCs w:val="22"/>
          <w:lang w:val="en-US" w:eastAsia="zh-CN"/>
        </w:rPr>
      </w:pPr>
      <w:bookmarkStart w:id="71" w:name="_Toc13114"/>
      <w:bookmarkStart w:id="72" w:name="_Toc13159"/>
      <w:bookmarkStart w:id="73" w:name="_Toc23377"/>
      <w:r>
        <w:rPr>
          <w:rFonts w:hint="eastAsia"/>
          <w:iCs w:val="0"/>
          <w:szCs w:val="21"/>
          <w:lang w:val="en-US" w:eastAsia="zh-CN"/>
        </w:rPr>
        <w:t xml:space="preserve">Scaling factors </w:t>
      </w:r>
      <w:r w:rsidRPr="008001EC">
        <w:rPr>
          <w:iCs w:val="0"/>
          <w:szCs w:val="22"/>
        </w:rPr>
        <w:t>for</w:t>
      </w:r>
      <w:r w:rsidRPr="008001EC">
        <w:rPr>
          <w:iCs w:val="0"/>
          <w:szCs w:val="22"/>
          <w:lang w:val="en-US" w:eastAsia="zh-CN"/>
        </w:rPr>
        <w:t xml:space="preserve"> </w:t>
      </w:r>
      <w:r>
        <w:rPr>
          <w:rFonts w:hint="eastAsia"/>
          <w:iCs w:val="0"/>
          <w:szCs w:val="21"/>
          <w:lang w:val="en-US" w:eastAsia="zh-CN"/>
        </w:rPr>
        <w:t xml:space="preserve">DL </w:t>
      </w:r>
      <w:r>
        <w:rPr>
          <w:szCs w:val="22"/>
        </w:rPr>
        <w:t xml:space="preserve">consumption </w:t>
      </w:r>
      <w:r>
        <w:rPr>
          <w:rFonts w:hint="eastAsia"/>
          <w:iCs w:val="0"/>
          <w:szCs w:val="21"/>
          <w:lang w:val="en-US" w:eastAsia="zh-CN"/>
        </w:rPr>
        <w:t xml:space="preserve">power calculated by Category 1 and Category 2 should be same </w:t>
      </w:r>
      <w:r>
        <w:rPr>
          <w:iCs w:val="0"/>
          <w:szCs w:val="21"/>
          <w:lang w:val="en-US" w:eastAsia="zh-CN"/>
        </w:rPr>
        <w:t>in</w:t>
      </w:r>
      <w:r>
        <w:rPr>
          <w:rFonts w:hint="eastAsia"/>
          <w:iCs w:val="0"/>
          <w:szCs w:val="21"/>
          <w:lang w:val="en-US" w:eastAsia="zh-CN"/>
        </w:rPr>
        <w:t xml:space="preserve"> time/frequency/spatial/power domain adaptation.</w:t>
      </w:r>
      <w:bookmarkEnd w:id="71"/>
      <w:bookmarkEnd w:id="72"/>
      <w:bookmarkEnd w:id="73"/>
    </w:p>
    <w:p w:rsidR="00E93A8A" w:rsidRDefault="00695B22">
      <w:pPr>
        <w:spacing w:before="120" w:after="120" w:line="260" w:lineRule="auto"/>
        <w:rPr>
          <w:szCs w:val="21"/>
        </w:rPr>
      </w:pPr>
      <w:r>
        <w:rPr>
          <w:szCs w:val="21"/>
        </w:rPr>
        <w:t>Based on the above analysis, if the</w:t>
      </w:r>
      <w:r>
        <w:rPr>
          <w:rFonts w:hint="eastAsia"/>
          <w:szCs w:val="21"/>
        </w:rPr>
        <w:t xml:space="preserve"> </w:t>
      </w:r>
      <w:r>
        <w:rPr>
          <w:rFonts w:eastAsia="Malgun Gothic"/>
          <w:szCs w:val="21"/>
          <w:lang w:eastAsia="ko-KR"/>
        </w:rPr>
        <w:t>PA efficiency</w:t>
      </w:r>
      <w:r>
        <w:rPr>
          <w:szCs w:val="21"/>
        </w:rPr>
        <w:t xml:space="preserve"> </w:t>
      </w:r>
      <m:oMath>
        <m:r>
          <w:rPr>
            <w:rFonts w:ascii="Cambria Math" w:hAnsi="Cambria Math"/>
            <w:szCs w:val="21"/>
          </w:rPr>
          <m:t>η</m:t>
        </m:r>
        <m:d>
          <m:dPr>
            <m:ctrlPr>
              <w:rPr>
                <w:rFonts w:ascii="Cambria Math" w:hAnsi="Cambria Math"/>
                <w:i/>
                <w:szCs w:val="21"/>
              </w:rPr>
            </m:ctrlPr>
          </m:dPr>
          <m:e>
            <m:sSub>
              <m:sSubPr>
                <m:ctrlPr>
                  <w:rPr>
                    <w:rFonts w:ascii="Cambria Math" w:hAnsi="Cambria Math"/>
                    <w:i/>
                    <w:iCs/>
                    <w:szCs w:val="21"/>
                  </w:rPr>
                </m:ctrlPr>
              </m:sSubPr>
              <m:e>
                <m:r>
                  <w:rPr>
                    <w:rFonts w:ascii="Cambria Math" w:hAnsi="Cambria Math"/>
                    <w:szCs w:val="21"/>
                  </w:rPr>
                  <m:t>s</m:t>
                </m:r>
              </m:e>
              <m:sub>
                <m:r>
                  <w:rPr>
                    <w:rFonts w:ascii="Cambria Math" w:hAnsi="Cambria Math"/>
                    <w:szCs w:val="21"/>
                  </w:rPr>
                  <m:t>f</m:t>
                </m:r>
              </m:sub>
            </m:sSub>
            <m:sSub>
              <m:sSubPr>
                <m:ctrlPr>
                  <w:rPr>
                    <w:rFonts w:ascii="Cambria Math" w:hAnsi="Cambria Math"/>
                    <w:i/>
                    <w:iCs/>
                    <w:szCs w:val="21"/>
                  </w:rPr>
                </m:ctrlPr>
              </m:sSubPr>
              <m:e>
                <m:r>
                  <w:rPr>
                    <w:rFonts w:ascii="Cambria Math" w:hAnsi="Cambria Math"/>
                    <w:szCs w:val="21"/>
                  </w:rPr>
                  <m:t>,  s</m:t>
                </m:r>
              </m:e>
              <m:sub>
                <m:r>
                  <w:rPr>
                    <w:rFonts w:ascii="Cambria Math" w:hAnsi="Cambria Math"/>
                    <w:szCs w:val="21"/>
                  </w:rPr>
                  <m:t>p</m:t>
                </m:r>
              </m:sub>
            </m:sSub>
          </m:e>
        </m:d>
      </m:oMath>
      <w:r>
        <w:rPr>
          <w:szCs w:val="21"/>
        </w:rPr>
        <w:t>=0.5 for simplification</w:t>
      </w:r>
      <w:r>
        <w:rPr>
          <w:rFonts w:hint="eastAsia"/>
          <w:szCs w:val="21"/>
        </w:rPr>
        <w:t xml:space="preserve">, the </w:t>
      </w:r>
      <m:oMath>
        <m:sSub>
          <m:sSubPr>
            <m:ctrlPr>
              <w:rPr>
                <w:rFonts w:ascii="Cambria Math" w:eastAsiaTheme="minorEastAsia" w:hAnsi="Cambria Math"/>
                <w:i/>
                <w:iCs/>
              </w:rPr>
            </m:ctrlPr>
          </m:sSubPr>
          <m:e>
            <m:acc>
              <m:accPr>
                <m:chr m:val="̃"/>
                <m:ctrlPr>
                  <w:rPr>
                    <w:rFonts w:ascii="Cambria Math" w:eastAsiaTheme="minorEastAsia" w:hAnsi="Cambria Math"/>
                    <w:i/>
                    <w:iCs/>
                  </w:rPr>
                </m:ctrlPr>
              </m:accPr>
              <m:e>
                <m:r>
                  <w:rPr>
                    <w:rFonts w:ascii="Cambria Math" w:eastAsiaTheme="minorEastAsia" w:hAnsi="Cambria Math"/>
                  </w:rPr>
                  <m:t>P</m:t>
                </m:r>
              </m:e>
            </m:acc>
          </m:e>
          <m:sub>
            <m:r>
              <w:rPr>
                <w:rFonts w:ascii="Cambria Math" w:eastAsiaTheme="minorEastAsia" w:hAnsi="Cambria Math"/>
              </w:rPr>
              <m:t>dyn,ante</m:t>
            </m:r>
          </m:sub>
        </m:sSub>
      </m:oMath>
      <w:r>
        <w:rPr>
          <w:rFonts w:eastAsiaTheme="minorEastAsia"/>
        </w:rPr>
        <w:t xml:space="preserve"> and </w:t>
      </w:r>
      <m:oMath>
        <m:sSub>
          <m:sSubPr>
            <m:ctrlPr>
              <w:rPr>
                <w:rFonts w:ascii="Cambria Math" w:eastAsiaTheme="minorEastAsia" w:hAnsi="Cambria Math"/>
                <w:i/>
                <w:iCs/>
              </w:rPr>
            </m:ctrlPr>
          </m:sSubPr>
          <m:e>
            <m:acc>
              <m:accPr>
                <m:chr m:val="̃"/>
                <m:ctrlPr>
                  <w:rPr>
                    <w:rFonts w:ascii="Cambria Math" w:eastAsiaTheme="minorEastAsia" w:hAnsi="Cambria Math"/>
                    <w:i/>
                    <w:iCs/>
                  </w:rPr>
                </m:ctrlPr>
              </m:accPr>
              <m:e>
                <m:r>
                  <w:rPr>
                    <w:rFonts w:ascii="Cambria Math" w:eastAsiaTheme="minorEastAsia" w:hAnsi="Cambria Math"/>
                  </w:rPr>
                  <m:t>P</m:t>
                </m:r>
              </m:e>
            </m:acc>
          </m:e>
          <m:sub>
            <m:r>
              <w:rPr>
                <w:rFonts w:ascii="Cambria Math" w:eastAsiaTheme="minorEastAsia" w:hAnsi="Cambria Math"/>
              </w:rPr>
              <m:t>dyn,joint</m:t>
            </m:r>
          </m:sub>
        </m:sSub>
      </m:oMath>
      <w:r>
        <w:rPr>
          <w:rFonts w:hint="eastAsia"/>
          <w:szCs w:val="21"/>
        </w:rPr>
        <w:t xml:space="preserve"> can be 103 and 61 for </w:t>
      </w:r>
      <w:r>
        <w:rPr>
          <w:rFonts w:eastAsiaTheme="minorEastAsia" w:hint="eastAsia"/>
        </w:rPr>
        <w:t xml:space="preserve">category 1, </w:t>
      </w:r>
      <w:r>
        <w:rPr>
          <w:rFonts w:hint="eastAsia"/>
          <w:szCs w:val="21"/>
        </w:rPr>
        <w:t>12.5 and 7,</w:t>
      </w:r>
      <w:r>
        <w:rPr>
          <w:szCs w:val="21"/>
        </w:rPr>
        <w:t xml:space="preserve"> </w:t>
      </w:r>
      <w:r>
        <w:rPr>
          <w:rFonts w:hint="eastAsia"/>
          <w:szCs w:val="21"/>
        </w:rPr>
        <w:t xml:space="preserve">for </w:t>
      </w:r>
      <w:r>
        <w:rPr>
          <w:rFonts w:eastAsiaTheme="minorEastAsia" w:hint="eastAsia"/>
        </w:rPr>
        <w:t>category 2,</w:t>
      </w:r>
      <w:r>
        <w:rPr>
          <w:rFonts w:hint="eastAsia"/>
          <w:szCs w:val="21"/>
        </w:rPr>
        <w:t xml:space="preserve"> respectively</w:t>
      </w:r>
      <w:r>
        <w:rPr>
          <w:rFonts w:eastAsiaTheme="minorEastAsia" w:hint="eastAsia"/>
        </w:rPr>
        <w:t>.</w:t>
      </w:r>
      <w:r>
        <w:rPr>
          <w:szCs w:val="21"/>
        </w:rPr>
        <w:t xml:space="preserve"> </w:t>
      </w:r>
    </w:p>
    <w:p w:rsidR="00E93A8A" w:rsidRDefault="00695B22">
      <w:pPr>
        <w:pStyle w:val="YJ-Proposal"/>
        <w:spacing w:before="120" w:after="120"/>
        <w:rPr>
          <w:iCs w:val="0"/>
          <w:szCs w:val="21"/>
        </w:rPr>
      </w:pPr>
      <w:bookmarkStart w:id="74" w:name="_Toc10294"/>
      <w:bookmarkStart w:id="75" w:name="_Toc12416"/>
      <w:bookmarkStart w:id="76" w:name="_Toc5452"/>
      <w:bookmarkStart w:id="77" w:name="_Toc26727"/>
      <w:bookmarkStart w:id="78" w:name="_Toc9225"/>
      <w:r>
        <w:rPr>
          <w:rFonts w:hint="eastAsia"/>
          <w:iCs w:val="0"/>
          <w:szCs w:val="21"/>
          <w:lang w:val="en-US" w:eastAsia="zh-CN"/>
        </w:rPr>
        <w:t xml:space="preserve">The following values can be used </w:t>
      </w:r>
      <w:r>
        <w:rPr>
          <w:iCs w:val="0"/>
          <w:szCs w:val="21"/>
          <w:lang w:val="en-US" w:eastAsia="zh-CN"/>
        </w:rPr>
        <w:t>to</w:t>
      </w:r>
      <w:r>
        <w:rPr>
          <w:rFonts w:hint="eastAsia"/>
          <w:iCs w:val="0"/>
          <w:szCs w:val="21"/>
          <w:lang w:val="en-US" w:eastAsia="zh-CN"/>
        </w:rPr>
        <w:t xml:space="preserve"> calculate the power consumption with scaling.</w:t>
      </w:r>
      <w:bookmarkEnd w:id="74"/>
      <w:bookmarkEnd w:id="75"/>
      <w:bookmarkEnd w:id="76"/>
      <w:bookmarkEnd w:id="77"/>
      <w:bookmarkEnd w:id="78"/>
    </w:p>
    <w:bookmarkStart w:id="79" w:name="_Toc24334"/>
    <w:bookmarkStart w:id="80" w:name="_Toc1417"/>
    <w:bookmarkStart w:id="81" w:name="_Toc14620"/>
    <w:bookmarkStart w:id="82" w:name="_Toc10830"/>
    <w:p w:rsidR="00E93A8A" w:rsidRDefault="00A7135B">
      <w:pPr>
        <w:pStyle w:val="YJ-Proposal"/>
        <w:numPr>
          <w:ilvl w:val="0"/>
          <w:numId w:val="19"/>
        </w:numPr>
        <w:spacing w:before="120" w:after="120"/>
        <w:ind w:leftChars="400" w:left="1260"/>
        <w:rPr>
          <w:rFonts w:eastAsia="Malgun Gothic"/>
          <w:lang w:eastAsia="ko-KR"/>
        </w:rPr>
      </w:pPr>
      <m:oMath>
        <m:sSub>
          <m:sSubPr>
            <m:ctrlPr>
              <w:rPr>
                <w:rFonts w:ascii="Cambria Math" w:hAnsi="Cambria Math"/>
                <w:lang w:eastAsia="zh-CN"/>
              </w:rPr>
            </m:ctrlPr>
          </m:sSubPr>
          <m:e>
            <w:bookmarkStart w:id="83" w:name="_Toc3238"/>
            <m:r>
              <m:rPr>
                <m:sty m:val="bi"/>
              </m:rPr>
              <w:rPr>
                <w:rFonts w:ascii="Cambria Math" w:hAnsi="Cambria Math"/>
                <w:lang w:eastAsia="zh-CN"/>
              </w:rPr>
              <m:t>P</m:t>
            </m:r>
          </m:e>
          <m:sub>
            <m:r>
              <m:rPr>
                <m:sty m:val="bi"/>
              </m:rPr>
              <w:rPr>
                <w:rFonts w:ascii="Cambria Math" w:hAnsi="Cambria Math"/>
                <w:lang w:eastAsia="zh-CN"/>
              </w:rPr>
              <m:t>static</m:t>
            </m:r>
            <w:bookmarkEnd w:id="83"/>
          </m:sub>
        </m:sSub>
      </m:oMath>
      <w:r w:rsidR="00695B22">
        <w:rPr>
          <w:lang w:val="en-US" w:eastAsia="zh-CN"/>
        </w:rPr>
        <w:t xml:space="preserve"> :</w:t>
      </w:r>
      <w:bookmarkEnd w:id="79"/>
      <w:bookmarkEnd w:id="80"/>
      <w:bookmarkEnd w:id="81"/>
      <w:bookmarkEnd w:id="82"/>
      <w:r w:rsidR="00695B22">
        <w:rPr>
          <w:rFonts w:eastAsia="Malgun Gothic"/>
          <w:lang w:eastAsia="ko-KR"/>
        </w:rPr>
        <w:t xml:space="preserve"> </w:t>
      </w:r>
    </w:p>
    <w:p w:rsidR="00E93A8A" w:rsidRDefault="00695B22">
      <w:pPr>
        <w:pStyle w:val="YJ-Proposal"/>
        <w:numPr>
          <w:ilvl w:val="0"/>
          <w:numId w:val="20"/>
        </w:numPr>
        <w:spacing w:before="120" w:after="120"/>
        <w:ind w:leftChars="600" w:left="1680"/>
        <w:rPr>
          <w:lang w:eastAsia="ko-KR"/>
        </w:rPr>
      </w:pPr>
      <w:bookmarkStart w:id="84" w:name="_Toc21016"/>
      <w:bookmarkStart w:id="85" w:name="_Toc6911"/>
      <w:bookmarkStart w:id="86" w:name="_Toc24625"/>
      <w:bookmarkStart w:id="87" w:name="_Toc20073"/>
      <w:bookmarkStart w:id="88" w:name="_Toc15145"/>
      <w:r>
        <w:rPr>
          <w:iCs w:val="0"/>
        </w:rPr>
        <w:t>Categ</w:t>
      </w:r>
      <w:r>
        <w:rPr>
          <w:iCs w:val="0"/>
          <w:lang w:eastAsia="zh-CN"/>
        </w:rPr>
        <w:t xml:space="preserve">ory </w:t>
      </w:r>
      <w:r>
        <w:rPr>
          <w:rFonts w:hint="eastAsia"/>
          <w:lang w:val="en-US" w:eastAsia="zh-CN"/>
        </w:rPr>
        <w:t>1</w:t>
      </w:r>
      <w:r>
        <w:rPr>
          <w:lang w:eastAsia="zh-CN"/>
        </w:rPr>
        <w:t>:</w:t>
      </w:r>
      <w:r>
        <w:rPr>
          <w:lang w:eastAsia="ko-KR"/>
        </w:rPr>
        <w:t xml:space="preserve"> [55</w:t>
      </w:r>
      <w:r>
        <w:rPr>
          <w:rFonts w:hint="eastAsia"/>
          <w:lang w:val="en-US" w:eastAsia="zh-CN"/>
        </w:rPr>
        <w:t>]</w:t>
      </w:r>
      <w:bookmarkEnd w:id="84"/>
      <w:bookmarkEnd w:id="85"/>
      <w:bookmarkEnd w:id="86"/>
      <w:bookmarkEnd w:id="87"/>
      <w:bookmarkEnd w:id="88"/>
    </w:p>
    <w:p w:rsidR="00E93A8A" w:rsidRDefault="00695B22">
      <w:pPr>
        <w:pStyle w:val="YJ-Proposal"/>
        <w:numPr>
          <w:ilvl w:val="0"/>
          <w:numId w:val="20"/>
        </w:numPr>
        <w:spacing w:before="120" w:after="120"/>
        <w:ind w:leftChars="600" w:left="1680"/>
        <w:rPr>
          <w:lang w:eastAsia="ko-KR"/>
        </w:rPr>
      </w:pPr>
      <w:bookmarkStart w:id="89" w:name="_Toc28717"/>
      <w:bookmarkStart w:id="90" w:name="_Toc31539"/>
      <w:bookmarkStart w:id="91" w:name="_Toc20528"/>
      <w:bookmarkStart w:id="92" w:name="_Toc20448"/>
      <w:bookmarkStart w:id="93" w:name="_Toc3782"/>
      <w:r>
        <w:rPr>
          <w:iCs w:val="0"/>
        </w:rPr>
        <w:t>Categ</w:t>
      </w:r>
      <w:r>
        <w:rPr>
          <w:iCs w:val="0"/>
          <w:lang w:eastAsia="zh-CN"/>
        </w:rPr>
        <w:t xml:space="preserve">ory </w:t>
      </w:r>
      <w:r>
        <w:rPr>
          <w:lang w:eastAsia="zh-CN"/>
        </w:rPr>
        <w:t>2:</w:t>
      </w:r>
      <w:r>
        <w:rPr>
          <w:lang w:eastAsia="ko-KR"/>
        </w:rPr>
        <w:t xml:space="preserve"> [5.5]</w:t>
      </w:r>
      <w:bookmarkEnd w:id="89"/>
      <w:bookmarkEnd w:id="90"/>
      <w:bookmarkEnd w:id="91"/>
      <w:bookmarkEnd w:id="92"/>
      <w:bookmarkEnd w:id="93"/>
    </w:p>
    <w:bookmarkStart w:id="94" w:name="_Toc13983"/>
    <w:bookmarkStart w:id="95" w:name="_Toc9697"/>
    <w:bookmarkStart w:id="96" w:name="_Toc31256"/>
    <w:bookmarkStart w:id="97" w:name="_Toc30866"/>
    <w:bookmarkStart w:id="98" w:name="_Toc28110"/>
    <w:p w:rsidR="00E93A8A" w:rsidRDefault="00A7135B">
      <w:pPr>
        <w:pStyle w:val="YJ-Proposal"/>
        <w:numPr>
          <w:ilvl w:val="0"/>
          <w:numId w:val="21"/>
        </w:numPr>
        <w:spacing w:before="120" w:after="120"/>
        <w:ind w:leftChars="400" w:left="1260"/>
        <w:rPr>
          <w:lang w:eastAsia="zh-CN"/>
        </w:rPr>
      </w:pPr>
      <m:oMath>
        <m:sSub>
          <m:sSubPr>
            <m:ctrlPr>
              <w:rPr>
                <w:rFonts w:ascii="Cambria Math" w:hAnsi="Cambria Math"/>
                <w:lang w:eastAsia="zh-CN"/>
              </w:rPr>
            </m:ctrlPr>
          </m:sSubPr>
          <m:e>
            <m:acc>
              <m:accPr>
                <m:chr m:val="̃"/>
                <m:ctrlPr>
                  <w:rPr>
                    <w:rFonts w:ascii="Cambria Math" w:hAnsi="Cambria Math"/>
                    <w:lang w:eastAsia="zh-CN"/>
                  </w:rPr>
                </m:ctrlPr>
              </m:accPr>
              <m:e>
                <m:r>
                  <m:rPr>
                    <m:sty m:val="bi"/>
                  </m:rPr>
                  <w:rPr>
                    <w:rFonts w:ascii="Cambria Math" w:hAnsi="Cambria Math"/>
                    <w:lang w:eastAsia="zh-CN"/>
                  </w:rPr>
                  <m:t>P</m:t>
                </m:r>
              </m:e>
            </m:acc>
          </m:e>
          <m:sub>
            <m:r>
              <m:rPr>
                <m:sty m:val="bi"/>
              </m:rPr>
              <w:rPr>
                <w:rFonts w:ascii="Cambria Math" w:hAnsi="Cambria Math"/>
                <w:lang w:eastAsia="zh-CN"/>
              </w:rPr>
              <m:t>dyn,ante</m:t>
            </m:r>
          </m:sub>
        </m:sSub>
      </m:oMath>
      <w:r w:rsidR="00695B22">
        <w:rPr>
          <w:lang w:eastAsia="zh-CN"/>
        </w:rPr>
        <w:t xml:space="preserve"> </w:t>
      </w:r>
      <w:r w:rsidR="00695B22">
        <w:rPr>
          <w:lang w:val="en-US" w:eastAsia="zh-CN"/>
        </w:rPr>
        <w:t>:</w:t>
      </w:r>
      <w:bookmarkEnd w:id="94"/>
      <w:bookmarkEnd w:id="95"/>
      <w:bookmarkEnd w:id="96"/>
      <w:bookmarkEnd w:id="97"/>
      <w:bookmarkEnd w:id="98"/>
      <w:r w:rsidR="00695B22">
        <w:rPr>
          <w:lang w:eastAsia="ko-KR"/>
        </w:rPr>
        <w:t xml:space="preserve">  </w:t>
      </w:r>
    </w:p>
    <w:p w:rsidR="00E93A8A" w:rsidRDefault="00695B22">
      <w:pPr>
        <w:pStyle w:val="YJ-Proposal"/>
        <w:numPr>
          <w:ilvl w:val="0"/>
          <w:numId w:val="22"/>
        </w:numPr>
        <w:spacing w:before="120" w:after="120"/>
        <w:ind w:leftChars="600" w:left="1680"/>
        <w:rPr>
          <w:lang w:eastAsia="zh-CN"/>
        </w:rPr>
      </w:pPr>
      <w:bookmarkStart w:id="99" w:name="_Toc25516"/>
      <w:bookmarkStart w:id="100" w:name="_Toc28136"/>
      <w:bookmarkStart w:id="101" w:name="_Toc24921"/>
      <w:bookmarkStart w:id="102" w:name="_Toc32101"/>
      <w:bookmarkStart w:id="103" w:name="_Toc15819"/>
      <w:r>
        <w:rPr>
          <w:lang w:eastAsia="ko-KR"/>
        </w:rPr>
        <w:t xml:space="preserve">Category </w:t>
      </w:r>
      <w:r>
        <w:rPr>
          <w:rFonts w:hint="eastAsia"/>
          <w:lang w:val="en-US" w:eastAsia="zh-CN"/>
        </w:rPr>
        <w:t>1</w:t>
      </w:r>
      <w:r>
        <w:rPr>
          <w:lang w:eastAsia="ko-KR"/>
        </w:rPr>
        <w:t>: [</w:t>
      </w:r>
      <w:r>
        <w:rPr>
          <w:rFonts w:hint="eastAsia"/>
          <w:lang w:val="en-US" w:eastAsia="zh-CN"/>
        </w:rPr>
        <w:t>103]</w:t>
      </w:r>
      <w:bookmarkEnd w:id="99"/>
      <w:bookmarkEnd w:id="100"/>
      <w:bookmarkEnd w:id="101"/>
      <w:bookmarkEnd w:id="102"/>
      <w:bookmarkEnd w:id="103"/>
    </w:p>
    <w:p w:rsidR="00E93A8A" w:rsidRDefault="00695B22">
      <w:pPr>
        <w:pStyle w:val="YJ-Proposal"/>
        <w:numPr>
          <w:ilvl w:val="0"/>
          <w:numId w:val="22"/>
        </w:numPr>
        <w:spacing w:before="120" w:after="120"/>
        <w:ind w:leftChars="600" w:left="1680"/>
        <w:rPr>
          <w:lang w:eastAsia="zh-CN"/>
        </w:rPr>
      </w:pPr>
      <w:bookmarkStart w:id="104" w:name="_Toc317"/>
      <w:bookmarkStart w:id="105" w:name="_Toc19471"/>
      <w:bookmarkStart w:id="106" w:name="_Toc9776"/>
      <w:bookmarkStart w:id="107" w:name="_Toc25754"/>
      <w:bookmarkStart w:id="108" w:name="_Toc22154"/>
      <w:r>
        <w:rPr>
          <w:lang w:eastAsia="ko-KR"/>
        </w:rPr>
        <w:t>Category 2: [</w:t>
      </w:r>
      <w:r>
        <w:rPr>
          <w:lang w:val="en-US" w:eastAsia="zh-CN"/>
        </w:rPr>
        <w:t>12.5</w:t>
      </w:r>
      <w:r>
        <w:rPr>
          <w:lang w:eastAsia="ko-KR"/>
        </w:rPr>
        <w:t>]</w:t>
      </w:r>
      <w:bookmarkEnd w:id="104"/>
      <w:bookmarkEnd w:id="105"/>
      <w:bookmarkEnd w:id="106"/>
      <w:bookmarkEnd w:id="107"/>
      <w:bookmarkEnd w:id="108"/>
      <w:r>
        <w:rPr>
          <w:lang w:eastAsia="ko-KR"/>
        </w:rPr>
        <w:t xml:space="preserve"> </w:t>
      </w:r>
    </w:p>
    <w:bookmarkStart w:id="109" w:name="_Toc14329"/>
    <w:bookmarkStart w:id="110" w:name="_Toc4651"/>
    <w:bookmarkStart w:id="111" w:name="_Toc9108"/>
    <w:bookmarkStart w:id="112" w:name="_Toc8353"/>
    <w:bookmarkStart w:id="113" w:name="_Toc16987"/>
    <w:p w:rsidR="00E93A8A" w:rsidRDefault="00A7135B">
      <w:pPr>
        <w:pStyle w:val="YJ-Proposal"/>
        <w:numPr>
          <w:ilvl w:val="0"/>
          <w:numId w:val="21"/>
        </w:numPr>
        <w:spacing w:before="120" w:after="120"/>
        <w:ind w:leftChars="400" w:left="1260"/>
        <w:rPr>
          <w:lang w:eastAsia="ko-KR"/>
        </w:rPr>
      </w:pPr>
      <m:oMath>
        <m:sSub>
          <m:sSubPr>
            <m:ctrlPr>
              <w:rPr>
                <w:rFonts w:ascii="Cambria Math" w:hAnsi="Cambria Math"/>
                <w:lang w:eastAsia="zh-CN"/>
              </w:rPr>
            </m:ctrlPr>
          </m:sSubPr>
          <m:e>
            <m:acc>
              <m:accPr>
                <m:chr m:val="̃"/>
                <m:ctrlPr>
                  <w:rPr>
                    <w:rFonts w:ascii="Cambria Math" w:hAnsi="Cambria Math"/>
                    <w:lang w:eastAsia="zh-CN"/>
                  </w:rPr>
                </m:ctrlPr>
              </m:accPr>
              <m:e>
                <m:r>
                  <m:rPr>
                    <m:sty m:val="bi"/>
                  </m:rPr>
                  <w:rPr>
                    <w:rFonts w:ascii="Cambria Math" w:hAnsi="Cambria Math"/>
                    <w:lang w:eastAsia="zh-CN"/>
                  </w:rPr>
                  <m:t>P</m:t>
                </m:r>
              </m:e>
            </m:acc>
          </m:e>
          <m:sub>
            <m:r>
              <m:rPr>
                <m:sty m:val="bi"/>
              </m:rPr>
              <w:rPr>
                <w:rFonts w:ascii="Cambria Math" w:hAnsi="Cambria Math"/>
                <w:lang w:eastAsia="zh-CN"/>
              </w:rPr>
              <m:t>dyn,joint</m:t>
            </m:r>
          </m:sub>
        </m:sSub>
      </m:oMath>
      <w:r w:rsidR="00695B22">
        <w:rPr>
          <w:lang w:eastAsia="zh-CN"/>
        </w:rPr>
        <w:t xml:space="preserve"> </w:t>
      </w:r>
      <w:r w:rsidR="00695B22">
        <w:rPr>
          <w:lang w:val="en-US" w:eastAsia="zh-CN"/>
        </w:rPr>
        <w:t>:</w:t>
      </w:r>
      <w:bookmarkEnd w:id="109"/>
      <w:bookmarkEnd w:id="110"/>
      <w:bookmarkEnd w:id="111"/>
      <w:bookmarkEnd w:id="112"/>
      <w:bookmarkEnd w:id="113"/>
      <w:r w:rsidR="00695B22">
        <w:rPr>
          <w:lang w:eastAsia="ko-KR"/>
        </w:rPr>
        <w:t xml:space="preserve"> </w:t>
      </w:r>
    </w:p>
    <w:p w:rsidR="00E93A8A" w:rsidRDefault="00695B22">
      <w:pPr>
        <w:pStyle w:val="YJ-Proposal"/>
        <w:numPr>
          <w:ilvl w:val="0"/>
          <w:numId w:val="23"/>
        </w:numPr>
        <w:spacing w:before="120" w:after="120"/>
        <w:ind w:leftChars="600" w:left="1680"/>
        <w:rPr>
          <w:lang w:eastAsia="zh-CN"/>
        </w:rPr>
      </w:pPr>
      <w:bookmarkStart w:id="114" w:name="_Toc19939"/>
      <w:bookmarkStart w:id="115" w:name="_Toc16917"/>
      <w:bookmarkStart w:id="116" w:name="_Toc23582"/>
      <w:bookmarkStart w:id="117" w:name="_Toc18702"/>
      <w:bookmarkStart w:id="118" w:name="_Toc11311"/>
      <w:r>
        <w:rPr>
          <w:lang w:eastAsia="ko-KR"/>
        </w:rPr>
        <w:t xml:space="preserve">Category </w:t>
      </w:r>
      <w:r>
        <w:rPr>
          <w:rFonts w:hint="eastAsia"/>
          <w:lang w:val="en-US" w:eastAsia="zh-CN"/>
        </w:rPr>
        <w:t>1</w:t>
      </w:r>
      <w:r>
        <w:rPr>
          <w:lang w:eastAsia="ko-KR"/>
        </w:rPr>
        <w:t>: [</w:t>
      </w:r>
      <w:r>
        <w:rPr>
          <w:rFonts w:hint="eastAsia"/>
          <w:lang w:val="en-US" w:eastAsia="zh-CN"/>
        </w:rPr>
        <w:t>61]</w:t>
      </w:r>
      <w:bookmarkEnd w:id="114"/>
      <w:bookmarkEnd w:id="115"/>
      <w:bookmarkEnd w:id="116"/>
      <w:bookmarkEnd w:id="117"/>
      <w:bookmarkEnd w:id="118"/>
    </w:p>
    <w:p w:rsidR="00E93A8A" w:rsidRDefault="00695B22">
      <w:pPr>
        <w:pStyle w:val="YJ-Proposal"/>
        <w:numPr>
          <w:ilvl w:val="0"/>
          <w:numId w:val="23"/>
        </w:numPr>
        <w:spacing w:before="120" w:after="120"/>
        <w:ind w:leftChars="600" w:left="1680"/>
        <w:rPr>
          <w:lang w:eastAsia="zh-CN"/>
        </w:rPr>
      </w:pPr>
      <w:bookmarkStart w:id="119" w:name="_Toc3765"/>
      <w:bookmarkStart w:id="120" w:name="_Toc8698"/>
      <w:bookmarkStart w:id="121" w:name="_Toc5852"/>
      <w:bookmarkStart w:id="122" w:name="_Toc9667"/>
      <w:bookmarkStart w:id="123" w:name="_Toc14473"/>
      <w:r>
        <w:rPr>
          <w:lang w:eastAsia="ko-KR"/>
        </w:rPr>
        <w:t>Category 2: [</w:t>
      </w:r>
      <w:r>
        <w:rPr>
          <w:lang w:val="en-US" w:eastAsia="zh-CN"/>
        </w:rPr>
        <w:t>7</w:t>
      </w:r>
      <w:r>
        <w:rPr>
          <w:lang w:eastAsia="ko-KR"/>
        </w:rPr>
        <w:t>]</w:t>
      </w:r>
      <w:bookmarkEnd w:id="119"/>
      <w:bookmarkEnd w:id="120"/>
      <w:bookmarkEnd w:id="121"/>
      <w:bookmarkEnd w:id="122"/>
      <w:bookmarkEnd w:id="123"/>
      <w:r>
        <w:rPr>
          <w:lang w:eastAsia="ko-KR"/>
        </w:rPr>
        <w:t xml:space="preserve"> </w:t>
      </w:r>
    </w:p>
    <w:p w:rsidR="00E93A8A" w:rsidRDefault="00695B22">
      <w:pPr>
        <w:pStyle w:val="YJ-Proposal"/>
        <w:numPr>
          <w:ilvl w:val="0"/>
          <w:numId w:val="21"/>
        </w:numPr>
        <w:spacing w:before="120" w:after="120"/>
        <w:ind w:leftChars="400" w:left="1260"/>
        <w:rPr>
          <w:lang w:val="en-US" w:eastAsia="zh-CN"/>
        </w:rPr>
      </w:pPr>
      <w:bookmarkStart w:id="124" w:name="_Toc4556"/>
      <w:bookmarkStart w:id="125" w:name="_Toc13375"/>
      <w:bookmarkStart w:id="126" w:name="_Toc11501"/>
      <w:bookmarkStart w:id="127" w:name="_Toc12401"/>
      <w:bookmarkStart w:id="128" w:name="_Toc234"/>
      <m:oMath>
        <m:r>
          <m:rPr>
            <m:sty m:val="bi"/>
          </m:rP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s</m:t>
                </m:r>
              </m:e>
              <m:sub>
                <m:r>
                  <m:rPr>
                    <m:sty m:val="bi"/>
                  </m:rPr>
                  <w:rPr>
                    <w:rFonts w:ascii="Cambria Math" w:hAnsi="Cambria Math"/>
                    <w:lang w:eastAsia="zh-CN"/>
                  </w:rPr>
                  <m:t>f</m:t>
                </m:r>
              </m:sub>
            </m:sSub>
            <m:sSub>
              <m:sSubPr>
                <m:ctrlPr>
                  <w:rPr>
                    <w:rFonts w:ascii="Cambria Math" w:hAnsi="Cambria Math"/>
                    <w:lang w:eastAsia="zh-CN"/>
                  </w:rPr>
                </m:ctrlPr>
              </m:sSubPr>
              <m:e>
                <m:r>
                  <m:rPr>
                    <m:sty m:val="bi"/>
                  </m:rPr>
                  <w:rPr>
                    <w:rFonts w:ascii="Cambria Math" w:hAnsi="Cambria Math"/>
                    <w:lang w:eastAsia="zh-CN"/>
                  </w:rPr>
                  <m:t>,  s</m:t>
                </m:r>
              </m:e>
              <m:sub>
                <m:r>
                  <m:rPr>
                    <m:sty m:val="bi"/>
                  </m:rPr>
                  <w:rPr>
                    <w:rFonts w:ascii="Cambria Math" w:hAnsi="Cambria Math"/>
                    <w:lang w:eastAsia="zh-CN"/>
                  </w:rPr>
                  <m:t>p</m:t>
                </m:r>
              </m:sub>
            </m:sSub>
          </m:e>
        </m:d>
      </m:oMath>
      <w:r>
        <w:rPr>
          <w:lang w:eastAsia="zh-CN"/>
        </w:rPr>
        <w:t xml:space="preserve"> </w:t>
      </w:r>
      <w:r>
        <w:rPr>
          <w:lang w:eastAsia="ko-KR"/>
        </w:rPr>
        <w:t>as the PA efficiency</w:t>
      </w:r>
      <w:bookmarkEnd w:id="124"/>
      <w:r>
        <w:rPr>
          <w:lang w:val="en-US" w:eastAsia="zh-CN"/>
        </w:rPr>
        <w:t>:</w:t>
      </w:r>
      <w:bookmarkEnd w:id="125"/>
      <w:bookmarkEnd w:id="126"/>
      <w:bookmarkEnd w:id="127"/>
      <w:bookmarkEnd w:id="128"/>
    </w:p>
    <w:p w:rsidR="00E93A8A" w:rsidRDefault="00695B22">
      <w:pPr>
        <w:pStyle w:val="YJ-Proposal"/>
        <w:numPr>
          <w:ilvl w:val="0"/>
          <w:numId w:val="24"/>
        </w:numPr>
        <w:spacing w:before="120" w:after="120"/>
        <w:ind w:leftChars="600" w:left="1680"/>
        <w:rPr>
          <w:lang w:val="en-US" w:eastAsia="zh-CN"/>
        </w:rPr>
      </w:pPr>
      <w:bookmarkStart w:id="129" w:name="_Toc14467"/>
      <w:bookmarkStart w:id="130" w:name="_Toc4200"/>
      <w:bookmarkStart w:id="131" w:name="_Toc23974"/>
      <w:bookmarkStart w:id="132" w:name="_Toc4596"/>
      <w:bookmarkStart w:id="133" w:name="_Toc16044"/>
      <m:oMath>
        <m:r>
          <m:rPr>
            <m:sty m:val="bi"/>
          </m:rPr>
          <w:rPr>
            <w:rFonts w:ascii="Cambria Math" w:hAnsi="Cambria Math"/>
            <w:lang w:eastAsia="zh-CN"/>
          </w:rPr>
          <m:t>η</m:t>
        </m:r>
      </m:oMath>
      <w:r>
        <w:rPr>
          <w:lang w:eastAsia="zh-CN"/>
        </w:rPr>
        <w:t>=0.5</w:t>
      </w:r>
      <w:bookmarkEnd w:id="129"/>
      <w:bookmarkEnd w:id="130"/>
      <w:bookmarkEnd w:id="131"/>
      <w:bookmarkEnd w:id="132"/>
      <w:bookmarkEnd w:id="133"/>
    </w:p>
    <w:p w:rsidR="00E93A8A" w:rsidRDefault="00695B22" w:rsidP="008001EC">
      <w:pPr>
        <w:tabs>
          <w:tab w:val="left" w:pos="0"/>
        </w:tabs>
        <w:spacing w:before="120" w:after="120"/>
        <w:rPr>
          <w:szCs w:val="21"/>
        </w:rPr>
      </w:pPr>
      <w:r w:rsidRPr="008001EC">
        <w:t xml:space="preserve">In time domain, </w:t>
      </w:r>
      <w:r>
        <w:rPr>
          <w:rFonts w:hint="eastAsia"/>
        </w:rPr>
        <w:t xml:space="preserve">when slot level model is provided, a time domain scaling factor is linearly applied on </w:t>
      </w:r>
      <m:oMath>
        <m:sSub>
          <m:sSubPr>
            <m:ctrlPr>
              <w:rPr>
                <w:rFonts w:ascii="Cambria Math" w:hAnsi="Cambria Math"/>
                <w:b/>
                <w:i/>
                <w:iCs/>
                <w:szCs w:val="21"/>
              </w:rPr>
            </m:ctrlPr>
          </m:sSubPr>
          <m:e>
            <m:r>
              <m:rPr>
                <m:sty m:val="bi"/>
              </m:rPr>
              <w:rPr>
                <w:rFonts w:ascii="Cambria Math" w:hAnsi="Cambria Math"/>
                <w:szCs w:val="21"/>
              </w:rPr>
              <m:t>P</m:t>
            </m:r>
          </m:e>
          <m:sub>
            <m:r>
              <m:rPr>
                <m:sty m:val="bi"/>
              </m:rPr>
              <w:rPr>
                <w:rFonts w:ascii="Cambria Math" w:hAnsi="Cambria Math"/>
                <w:szCs w:val="21"/>
              </w:rPr>
              <m:t>dynamic</m:t>
            </m:r>
          </m:sub>
        </m:sSub>
      </m:oMath>
      <w:r w:rsidRPr="008001EC">
        <w:rPr>
          <w:rFonts w:hAnsi="Cambria Math"/>
          <w:bCs/>
          <w:iCs/>
          <w:szCs w:val="21"/>
        </w:rPr>
        <w:t xml:space="preserve"> or </w:t>
      </w:r>
      <w:r>
        <w:rPr>
          <w:b/>
          <w:i/>
          <w:iCs/>
          <w:szCs w:val="21"/>
        </w:rPr>
        <w:t>P</w:t>
      </w:r>
      <w:r>
        <w:rPr>
          <w:rFonts w:hint="eastAsia"/>
        </w:rPr>
        <w:t xml:space="preserve"> and </w:t>
      </w:r>
      <w:r>
        <w:rPr>
          <w:rFonts w:hint="eastAsia"/>
          <w:szCs w:val="21"/>
        </w:rPr>
        <w:t>t</w:t>
      </w:r>
      <w:r>
        <w:rPr>
          <w:szCs w:val="21"/>
        </w:rPr>
        <w:t>he symbol without active DL is to be treated as micro sleep</w:t>
      </w:r>
      <w:r>
        <w:rPr>
          <w:rFonts w:hint="eastAsia"/>
          <w:szCs w:val="21"/>
        </w:rPr>
        <w:t xml:space="preserve">, i.e. </w:t>
      </w:r>
      <m:oMath>
        <m:sSub>
          <m:sSubPr>
            <m:ctrlPr>
              <w:rPr>
                <w:rFonts w:ascii="Cambria Math" w:hAnsi="Cambria Math"/>
                <w:b/>
                <w:i/>
                <w:iCs/>
                <w:szCs w:val="21"/>
              </w:rPr>
            </m:ctrlPr>
          </m:sSubPr>
          <m:e>
            <m:r>
              <m:rPr>
                <m:sty m:val="bi"/>
              </m:rPr>
              <w:rPr>
                <w:rFonts w:ascii="Cambria Math" w:hAnsi="Cambria Math"/>
                <w:szCs w:val="21"/>
              </w:rPr>
              <m:t>P</m:t>
            </m:r>
          </m:e>
          <m:sub>
            <m:r>
              <m:rPr>
                <m:sty m:val="bi"/>
              </m:rPr>
              <w:rPr>
                <w:rFonts w:ascii="Cambria Math" w:hAnsi="Cambria Math"/>
                <w:szCs w:val="21"/>
              </w:rPr>
              <m:t>static</m:t>
            </m:r>
          </m:sub>
        </m:sSub>
      </m:oMath>
      <w:r>
        <w:rPr>
          <w:rFonts w:hint="eastAsia"/>
        </w:rPr>
        <w:t xml:space="preserve">. Therefore, the time domain scaling </w:t>
      </w:r>
      <w:r>
        <w:rPr>
          <w:rFonts w:hint="eastAsia"/>
        </w:rPr>
        <w:lastRenderedPageBreak/>
        <w:t xml:space="preserve">model is according to </w:t>
      </w:r>
      <w:r>
        <w:rPr>
          <w:b/>
          <w:szCs w:val="21"/>
        </w:rPr>
        <w:t>(1-</w:t>
      </w:r>
      <w:proofErr w:type="gramStart"/>
      <w:r>
        <w:rPr>
          <w:b/>
          <w:szCs w:val="21"/>
        </w:rPr>
        <w:t>alpha)*</w:t>
      </w:r>
      <w:proofErr w:type="gramEnd"/>
      <w:r>
        <w:rPr>
          <w:b/>
          <w:szCs w:val="21"/>
        </w:rPr>
        <w:t>P3 + alpha*P4</w:t>
      </w:r>
      <w:r w:rsidRPr="008001EC">
        <w:rPr>
          <w:bCs/>
          <w:szCs w:val="21"/>
        </w:rPr>
        <w:t>, i.e.</w:t>
      </w:r>
      <w:r>
        <w:rPr>
          <w:rFonts w:hint="eastAsia"/>
        </w:rPr>
        <w:t xml:space="preserve"> </w:t>
      </w:r>
      <m:oMath>
        <m:sSub>
          <m:sSubPr>
            <m:ctrlPr>
              <w:rPr>
                <w:rFonts w:ascii="Cambria Math" w:hAnsi="Cambria Math"/>
                <w:b/>
                <w:i/>
                <w:iCs/>
                <w:szCs w:val="21"/>
              </w:rPr>
            </m:ctrlPr>
          </m:sSubPr>
          <m:e>
            <m:r>
              <m:rPr>
                <m:sty m:val="bi"/>
              </m:rPr>
              <w:rPr>
                <w:rFonts w:ascii="Cambria Math" w:hAnsi="Cambria Math"/>
                <w:szCs w:val="21"/>
              </w:rPr>
              <m:t>P</m:t>
            </m:r>
          </m:e>
          <m:sub>
            <m:r>
              <m:rPr>
                <m:sty m:val="bi"/>
              </m:rPr>
              <w:rPr>
                <w:rFonts w:ascii="Cambria Math" w:hAnsi="Cambria Math"/>
                <w:szCs w:val="21"/>
              </w:rPr>
              <m:t>static</m:t>
            </m:r>
          </m:sub>
        </m:sSub>
        <m:r>
          <m:rPr>
            <m:sty m:val="bi"/>
          </m:rPr>
          <w:rPr>
            <w:rFonts w:ascii="Cambria Math" w:hAnsi="Cambria Math"/>
            <w:szCs w:val="21"/>
          </w:rPr>
          <m:t>+</m:t>
        </m:r>
        <m:r>
          <m:rPr>
            <m:sty m:val="b"/>
          </m:rPr>
          <w:rPr>
            <w:rFonts w:ascii="Cambria Math" w:hAnsi="Cambria Math"/>
            <w:szCs w:val="21"/>
          </w:rPr>
          <m:t>alpha*</m:t>
        </m:r>
        <m:sSub>
          <m:sSubPr>
            <m:ctrlPr>
              <w:rPr>
                <w:rFonts w:ascii="Cambria Math" w:hAnsi="Cambria Math"/>
                <w:b/>
                <w:i/>
                <w:iCs/>
                <w:szCs w:val="21"/>
              </w:rPr>
            </m:ctrlPr>
          </m:sSubPr>
          <m:e>
            <m:r>
              <m:rPr>
                <m:sty m:val="bi"/>
              </m:rPr>
              <w:rPr>
                <w:rFonts w:ascii="Cambria Math" w:hAnsi="Cambria Math"/>
                <w:szCs w:val="21"/>
              </w:rPr>
              <m:t>P</m:t>
            </m:r>
          </m:e>
          <m:sub>
            <m:r>
              <m:rPr>
                <m:sty m:val="bi"/>
              </m:rPr>
              <w:rPr>
                <w:rFonts w:ascii="Cambria Math" w:hAnsi="Cambria Math"/>
                <w:szCs w:val="21"/>
              </w:rPr>
              <m:t>dynamic</m:t>
            </m:r>
          </m:sub>
        </m:sSub>
      </m:oMath>
      <w:r w:rsidRPr="008001EC">
        <w:rPr>
          <w:rFonts w:hAnsi="Cambria Math"/>
          <w:bCs/>
          <w:iCs/>
          <w:szCs w:val="21"/>
        </w:rPr>
        <w:t>,</w:t>
      </w:r>
      <w:r>
        <w:rPr>
          <w:b/>
          <w:szCs w:val="21"/>
        </w:rPr>
        <w:t xml:space="preserve"> </w:t>
      </w:r>
      <w:r>
        <w:rPr>
          <w:bCs/>
          <w:szCs w:val="21"/>
        </w:rPr>
        <w:t>where alpha represents the ratio of the number of active DL symbols within a slot to the number of symbols within a slo</w:t>
      </w:r>
      <w:r>
        <w:rPr>
          <w:rFonts w:hint="eastAsia"/>
          <w:bCs/>
          <w:szCs w:val="21"/>
        </w:rPr>
        <w:t>t.</w:t>
      </w:r>
    </w:p>
    <w:p w:rsidR="00E93A8A" w:rsidRDefault="00A2685D">
      <w:pPr>
        <w:pStyle w:val="YJ-Proposal"/>
        <w:spacing w:before="120" w:after="120"/>
        <w:rPr>
          <w:iCs w:val="0"/>
          <w:szCs w:val="21"/>
        </w:rPr>
      </w:pPr>
      <w:r w:rsidRPr="00A2685D">
        <w:rPr>
          <w:iCs w:val="0"/>
          <w:szCs w:val="21"/>
          <w:lang w:val="en-US" w:eastAsia="zh-CN"/>
        </w:rPr>
        <w:t>The</w:t>
      </w:r>
      <w:r w:rsidRPr="00A2685D">
        <w:rPr>
          <w:rFonts w:hint="eastAsia"/>
          <w:iCs w:val="0"/>
          <w:szCs w:val="21"/>
          <w:lang w:val="en-US" w:eastAsia="zh-CN"/>
        </w:rPr>
        <w:t xml:space="preserve"> time domain </w:t>
      </w:r>
      <w:r w:rsidRPr="00A2685D">
        <w:rPr>
          <w:iCs w:val="0"/>
          <w:szCs w:val="21"/>
          <w:lang w:val="en-US" w:eastAsia="zh-CN"/>
        </w:rPr>
        <w:t>scaling</w:t>
      </w:r>
      <w:r w:rsidR="0073350D">
        <w:rPr>
          <w:iCs w:val="0"/>
          <w:szCs w:val="21"/>
          <w:lang w:val="en-US" w:eastAsia="zh-CN"/>
        </w:rPr>
        <w:t xml:space="preserve"> </w:t>
      </w:r>
      <w:r w:rsidRPr="00A2685D">
        <w:rPr>
          <w:rFonts w:hint="eastAsia"/>
          <w:iCs w:val="0"/>
          <w:szCs w:val="21"/>
          <w:lang w:val="en-US" w:eastAsia="zh-CN"/>
        </w:rPr>
        <w:t>is</w:t>
      </w:r>
      <w:r>
        <w:rPr>
          <w:iCs w:val="0"/>
          <w:szCs w:val="21"/>
          <w:lang w:val="en-US" w:eastAsia="zh-CN"/>
        </w:rPr>
        <w:t xml:space="preserve"> </w:t>
      </w:r>
      <w:r w:rsidRPr="00421119">
        <w:rPr>
          <w:iCs w:val="0"/>
          <w:szCs w:val="21"/>
        </w:rPr>
        <w:t>(1-</w:t>
      </w:r>
      <w:proofErr w:type="gramStart"/>
      <w:r w:rsidRPr="00421119">
        <w:rPr>
          <w:iCs w:val="0"/>
          <w:szCs w:val="21"/>
        </w:rPr>
        <w:t>alpha)*</w:t>
      </w:r>
      <w:proofErr w:type="gramEnd"/>
      <w:r w:rsidRPr="00421119">
        <w:rPr>
          <w:iCs w:val="0"/>
          <w:szCs w:val="21"/>
        </w:rPr>
        <w:t>P3 + alpha*P4</w:t>
      </w:r>
      <w:r w:rsidRPr="00421119">
        <w:rPr>
          <w:iCs w:val="0"/>
          <w:sz w:val="20"/>
          <w:szCs w:val="21"/>
          <w:lang w:val="en-US" w:eastAsia="zh-CN"/>
        </w:rPr>
        <w:t xml:space="preserve"> where alpha represents the ratio of the number of active DL symbols within a slot to the number of symbols within a slot</w:t>
      </w:r>
    </w:p>
    <w:p w:rsidR="00E93A8A" w:rsidRDefault="00695B22">
      <w:pPr>
        <w:spacing w:before="120" w:after="120" w:line="260" w:lineRule="auto"/>
        <w:rPr>
          <w:szCs w:val="21"/>
        </w:rPr>
      </w:pPr>
      <w:r>
        <w:rPr>
          <w:rFonts w:hint="eastAsia"/>
          <w:bCs/>
          <w:szCs w:val="21"/>
        </w:rPr>
        <w:t xml:space="preserve">In frequency domain, </w:t>
      </w:r>
      <w:r>
        <w:rPr>
          <w:rFonts w:hint="eastAsia"/>
          <w:szCs w:val="21"/>
        </w:rPr>
        <w:t xml:space="preserve">for </w:t>
      </w:r>
      <w:r>
        <w:rPr>
          <w:szCs w:val="21"/>
        </w:rPr>
        <w:t xml:space="preserve">the </w:t>
      </w:r>
      <w:r>
        <w:rPr>
          <w:rFonts w:hint="eastAsia"/>
          <w:szCs w:val="21"/>
        </w:rPr>
        <w:t>scaling</w:t>
      </w:r>
      <w:r>
        <w:rPr>
          <w:szCs w:val="21"/>
        </w:rPr>
        <w:t xml:space="preserve"> factors of</w:t>
      </w:r>
      <w:r>
        <w:rPr>
          <w:rFonts w:hint="eastAsia"/>
          <w:szCs w:val="21"/>
        </w:rPr>
        <w:t xml:space="preserve"> CA, a fixed scaling factor cannot represent all </w:t>
      </w:r>
      <w:r>
        <w:rPr>
          <w:szCs w:val="21"/>
        </w:rPr>
        <w:t>deployments and implementations</w:t>
      </w:r>
      <w:r>
        <w:rPr>
          <w:rFonts w:hint="eastAsia"/>
          <w:szCs w:val="21"/>
        </w:rPr>
        <w:t>. I</w:t>
      </w:r>
      <w:r>
        <w:rPr>
          <w:szCs w:val="21"/>
        </w:rPr>
        <w:t xml:space="preserve">n </w:t>
      </w:r>
      <w:r>
        <w:rPr>
          <w:rFonts w:hint="eastAsia"/>
          <w:szCs w:val="21"/>
        </w:rPr>
        <w:t>the case of intra-band CA</w:t>
      </w:r>
      <w:r>
        <w:rPr>
          <w:szCs w:val="21"/>
        </w:rPr>
        <w:t>,</w:t>
      </w:r>
      <w:r>
        <w:rPr>
          <w:rFonts w:hint="eastAsia"/>
          <w:szCs w:val="21"/>
        </w:rPr>
        <w:t xml:space="preserve"> </w:t>
      </w:r>
      <w:r>
        <w:rPr>
          <w:szCs w:val="21"/>
        </w:rPr>
        <w:t xml:space="preserve">some </w:t>
      </w:r>
      <w:r>
        <w:rPr>
          <w:rFonts w:hint="eastAsia"/>
          <w:szCs w:val="21"/>
        </w:rPr>
        <w:t xml:space="preserve">RF components </w:t>
      </w:r>
      <w:r>
        <w:rPr>
          <w:szCs w:val="21"/>
        </w:rPr>
        <w:t xml:space="preserve">are shared among difference cells. </w:t>
      </w:r>
      <w:r>
        <w:rPr>
          <w:rFonts w:hint="eastAsia"/>
          <w:szCs w:val="21"/>
        </w:rPr>
        <w:t>For intra-band CA with hardware coupling, the energy consumption of the multiple cells is less than the sum of the power consumption of each cell</w:t>
      </w:r>
      <w:r>
        <w:rPr>
          <w:szCs w:val="21"/>
        </w:rPr>
        <w:t>.</w:t>
      </w:r>
      <w:r>
        <w:rPr>
          <w:rFonts w:hint="eastAsia"/>
          <w:szCs w:val="21"/>
        </w:rPr>
        <w:t xml:space="preserve"> </w:t>
      </w:r>
    </w:p>
    <w:p w:rsidR="00E93A8A" w:rsidRDefault="00695B22">
      <w:pPr>
        <w:spacing w:before="120" w:after="120" w:line="260" w:lineRule="auto"/>
        <w:rPr>
          <w:szCs w:val="21"/>
        </w:rPr>
      </w:pPr>
      <w:r>
        <w:rPr>
          <w:szCs w:val="21"/>
        </w:rPr>
        <w:t>However, for a typical implementation</w:t>
      </w:r>
      <w:r>
        <w:rPr>
          <w:rFonts w:hint="eastAsia"/>
          <w:szCs w:val="21"/>
        </w:rPr>
        <w:t xml:space="preserve"> </w:t>
      </w:r>
      <w:r>
        <w:rPr>
          <w:szCs w:val="21"/>
        </w:rPr>
        <w:t>of inter-band CA, the RF chains and other components of difference cells are independent.</w:t>
      </w:r>
      <w:r>
        <w:rPr>
          <w:rFonts w:hint="eastAsia"/>
          <w:szCs w:val="21"/>
        </w:rPr>
        <w:t xml:space="preserve"> Therefore, for </w:t>
      </w:r>
      <w:r>
        <w:rPr>
          <w:szCs w:val="21"/>
        </w:rPr>
        <w:t>inter-band CA</w:t>
      </w:r>
      <w:r>
        <w:rPr>
          <w:rFonts w:hint="eastAsia"/>
          <w:szCs w:val="21"/>
        </w:rPr>
        <w:t xml:space="preserve">, the </w:t>
      </w:r>
      <w:r>
        <w:rPr>
          <w:szCs w:val="21"/>
        </w:rPr>
        <w:t xml:space="preserve">total </w:t>
      </w:r>
      <w:r>
        <w:rPr>
          <w:rFonts w:hint="eastAsia"/>
          <w:szCs w:val="21"/>
        </w:rPr>
        <w:t xml:space="preserve">energy consumption of multiple cells is basically equal to the sum of the power consumption of each cell. </w:t>
      </w:r>
    </w:p>
    <w:p w:rsidR="00E93A8A" w:rsidRPr="008001EC" w:rsidRDefault="00695B22" w:rsidP="008001EC">
      <w:pPr>
        <w:pStyle w:val="YJ-Proposal"/>
        <w:spacing w:before="120" w:after="120"/>
        <w:rPr>
          <w:iCs w:val="0"/>
          <w:szCs w:val="21"/>
          <w:lang w:val="en-US" w:eastAsia="zh-CN"/>
        </w:rPr>
      </w:pPr>
      <w:bookmarkStart w:id="134" w:name="_Toc13614"/>
      <w:r w:rsidRPr="008001EC">
        <w:rPr>
          <w:iCs w:val="0"/>
          <w:szCs w:val="21"/>
          <w:lang w:val="en-US" w:eastAsia="zh-CN"/>
        </w:rPr>
        <w:t>In frequency domain, for at least inter-band CA, the total power consumption of BS is calculated as the sum of the power consumption of each cell</w:t>
      </w:r>
      <w:r>
        <w:rPr>
          <w:rFonts w:hint="eastAsia"/>
          <w:iCs w:val="0"/>
          <w:szCs w:val="21"/>
          <w:lang w:val="en-US" w:eastAsia="zh-CN"/>
        </w:rPr>
        <w:t>.</w:t>
      </w:r>
      <w:bookmarkEnd w:id="134"/>
    </w:p>
    <w:p w:rsidR="00E93A8A" w:rsidRPr="008001EC" w:rsidRDefault="00E93A8A" w:rsidP="008001EC">
      <w:pPr>
        <w:spacing w:before="120" w:after="120"/>
        <w:ind w:leftChars="600" w:left="1260"/>
        <w:rPr>
          <w:szCs w:val="21"/>
        </w:rPr>
      </w:pPr>
    </w:p>
    <w:p w:rsidR="00E93A8A" w:rsidRDefault="00695B22">
      <w:pPr>
        <w:pStyle w:val="1"/>
        <w:spacing w:before="120" w:after="120"/>
        <w:ind w:left="0"/>
      </w:pPr>
      <w:r>
        <w:rPr>
          <w:rFonts w:ascii="Times New Roman" w:eastAsia="宋体" w:hAnsi="Times New Roman" w:hint="eastAsia"/>
          <w:b/>
          <w:sz w:val="28"/>
          <w:szCs w:val="28"/>
        </w:rPr>
        <w:t>Evaluation methodology</w:t>
      </w:r>
    </w:p>
    <w:p w:rsidR="00E93A8A" w:rsidRDefault="00695B22">
      <w:pPr>
        <w:spacing w:before="120" w:after="120"/>
      </w:pPr>
      <w:r>
        <w:rPr>
          <w:rFonts w:hint="eastAsia"/>
        </w:rPr>
        <w:t xml:space="preserve">The evaluation methodology </w:t>
      </w:r>
      <w:r>
        <w:t>is</w:t>
      </w:r>
      <w:r>
        <w:rPr>
          <w:rFonts w:hint="eastAsia"/>
        </w:rPr>
        <w:t xml:space="preserve"> important for the evaluation of performance gains and identification of efficient network energy saving techniques. In this section, the evaluation methodology, such as the traffic load, the evaluation assumptions for network energy saving are discussed.</w:t>
      </w:r>
    </w:p>
    <w:p w:rsidR="00E93A8A" w:rsidRDefault="00695B22">
      <w:pPr>
        <w:numPr>
          <w:ilvl w:val="0"/>
          <w:numId w:val="25"/>
        </w:numPr>
        <w:spacing w:before="120" w:after="120"/>
        <w:rPr>
          <w:b/>
          <w:bCs/>
        </w:rPr>
      </w:pPr>
      <w:r>
        <w:rPr>
          <w:rFonts w:hint="eastAsia"/>
          <w:b/>
          <w:bCs/>
        </w:rPr>
        <w:t>Traffic model</w:t>
      </w:r>
    </w:p>
    <w:p w:rsidR="00E93A8A" w:rsidRDefault="00695B22">
      <w:pPr>
        <w:spacing w:before="120" w:after="120"/>
        <w:rPr>
          <w:szCs w:val="21"/>
        </w:rPr>
      </w:pPr>
      <w:r>
        <w:rPr>
          <w:rFonts w:hint="eastAsia"/>
        </w:rPr>
        <w:t xml:space="preserve">As agreed in RAN1#109-e and RAN1#110 meeting, </w:t>
      </w:r>
      <w:r>
        <w:rPr>
          <w:iCs/>
          <w:szCs w:val="21"/>
        </w:rPr>
        <w:t>FTP3 (0.5MB as packet size, 200ms as mean inter-arrival time), FTP3 IM (0.1MB as packet size, 2s as mean inter-arrival time) and VOIP can be considered in the evaluation</w:t>
      </w:r>
      <w:r>
        <w:rPr>
          <w:rFonts w:hint="eastAsia"/>
          <w:iCs/>
          <w:szCs w:val="21"/>
        </w:rPr>
        <w:t>. O</w:t>
      </w:r>
      <w:r>
        <w:rPr>
          <w:szCs w:val="21"/>
        </w:rPr>
        <w:t>ther models with</w:t>
      </w:r>
      <w:r>
        <w:rPr>
          <w:rFonts w:hint="eastAsia"/>
          <w:szCs w:val="21"/>
        </w:rPr>
        <w:t xml:space="preserve"> p</w:t>
      </w:r>
      <w:r>
        <w:rPr>
          <w:szCs w:val="21"/>
        </w:rPr>
        <w:t>arameter (e.g. packet size and arrival rate) adjustment can be also considered and reported by companies</w:t>
      </w:r>
      <w:r>
        <w:rPr>
          <w:rFonts w:hint="eastAsia"/>
          <w:szCs w:val="21"/>
        </w:rPr>
        <w:t xml:space="preserve">. </w:t>
      </w:r>
    </w:p>
    <w:p w:rsidR="00E93A8A" w:rsidRDefault="00695B22">
      <w:pPr>
        <w:spacing w:before="120" w:after="120"/>
        <w:rPr>
          <w:szCs w:val="21"/>
        </w:rPr>
      </w:pPr>
      <w:r>
        <w:rPr>
          <w:rFonts w:hint="eastAsia"/>
          <w:szCs w:val="21"/>
        </w:rPr>
        <w:t xml:space="preserve">According to the agreed traffic models, we have the following </w:t>
      </w:r>
      <w:r>
        <w:rPr>
          <w:szCs w:val="21"/>
        </w:rPr>
        <w:t>observations</w:t>
      </w:r>
      <w:r>
        <w:rPr>
          <w:rFonts w:hint="eastAsia"/>
          <w:szCs w:val="21"/>
        </w:rPr>
        <w:t xml:space="preserve">: </w:t>
      </w:r>
    </w:p>
    <w:p w:rsidR="00E93A8A" w:rsidRDefault="00695B22">
      <w:pPr>
        <w:numPr>
          <w:ilvl w:val="0"/>
          <w:numId w:val="26"/>
        </w:numPr>
        <w:spacing w:before="120" w:after="120"/>
        <w:rPr>
          <w:szCs w:val="21"/>
        </w:rPr>
      </w:pPr>
      <w:r>
        <w:rPr>
          <w:szCs w:val="21"/>
        </w:rPr>
        <w:t>T</w:t>
      </w:r>
      <w:r>
        <w:rPr>
          <w:rFonts w:hint="eastAsia"/>
          <w:szCs w:val="21"/>
        </w:rPr>
        <w:t>he packet size of FTP3</w:t>
      </w:r>
      <w:r>
        <w:rPr>
          <w:szCs w:val="21"/>
        </w:rPr>
        <w:t xml:space="preserve"> or IM</w:t>
      </w:r>
      <w:r>
        <w:rPr>
          <w:rFonts w:hint="eastAsia"/>
          <w:szCs w:val="21"/>
        </w:rPr>
        <w:t xml:space="preserve"> is too large</w:t>
      </w:r>
      <w:r>
        <w:rPr>
          <w:szCs w:val="21"/>
        </w:rPr>
        <w:t xml:space="preserve"> for a typical network energy saving scenarios. For example, if we assume all the time/frequency resources are allocated for one UE for data transmission, and the maximum MCS index of 256QAM, 4 MIMO layers can be used in an extremely good channel condition, the number of bits can be transmitted within in one slot is </w:t>
      </w:r>
      <w:r>
        <w:rPr>
          <w:rFonts w:hint="eastAsia"/>
          <w:szCs w:val="21"/>
        </w:rPr>
        <w:t>0.25M</w:t>
      </w:r>
      <w:r>
        <w:rPr>
          <w:szCs w:val="21"/>
        </w:rPr>
        <w:t xml:space="preserve">, which is </w:t>
      </w:r>
      <w:r>
        <w:rPr>
          <w:rStyle w:val="af2"/>
          <w:rFonts w:hint="eastAsia"/>
        </w:rPr>
        <w:t xml:space="preserve">far </w:t>
      </w:r>
      <w:r>
        <w:rPr>
          <w:rFonts w:hint="eastAsia"/>
          <w:szCs w:val="21"/>
        </w:rPr>
        <w:t>less than the packet size of 0.5M Bytes and 0.1 M Bytes.</w:t>
      </w:r>
    </w:p>
    <w:p w:rsidR="00E93A8A" w:rsidRDefault="00695B22">
      <w:pPr>
        <w:numPr>
          <w:ilvl w:val="0"/>
          <w:numId w:val="26"/>
        </w:numPr>
        <w:spacing w:before="120" w:after="120"/>
      </w:pPr>
      <w:r>
        <w:rPr>
          <w:szCs w:val="21"/>
        </w:rPr>
        <w:t>T</w:t>
      </w:r>
      <w:r>
        <w:rPr>
          <w:rFonts w:hint="eastAsia"/>
          <w:szCs w:val="21"/>
        </w:rPr>
        <w:t>he packet size of VOIP (i.e. 38 bytes) is too small to support any higher load.</w:t>
      </w:r>
    </w:p>
    <w:p w:rsidR="00E93A8A" w:rsidRDefault="00695B22">
      <w:pPr>
        <w:spacing w:before="120" w:after="120"/>
      </w:pPr>
      <w:r>
        <w:rPr>
          <w:rFonts w:hint="eastAsia"/>
        </w:rPr>
        <w:t xml:space="preserve">Therefore, we </w:t>
      </w:r>
      <w:r>
        <w:t xml:space="preserve">think the </w:t>
      </w:r>
      <w:r>
        <w:rPr>
          <w:rFonts w:hint="eastAsia"/>
        </w:rPr>
        <w:t xml:space="preserve">traffic model by adjusting the parameters of </w:t>
      </w:r>
      <w:r>
        <w:rPr>
          <w:szCs w:val="21"/>
        </w:rPr>
        <w:t>packet size and arrival rate</w:t>
      </w:r>
      <w:r>
        <w:rPr>
          <w:rFonts w:hint="eastAsia"/>
        </w:rPr>
        <w:t xml:space="preserve"> to evaluate different load scenario flexibly and efficiently </w:t>
      </w:r>
      <w:r>
        <w:t>is allowed in the evaluations</w:t>
      </w:r>
      <w:r>
        <w:rPr>
          <w:rFonts w:hint="eastAsia"/>
        </w:rPr>
        <w:t>.</w:t>
      </w:r>
      <w:r>
        <w:t xml:space="preserve"> For example, the traf</w:t>
      </w:r>
      <w:r>
        <w:t xml:space="preserve">fic model of </w:t>
      </w:r>
      <w:r>
        <w:rPr>
          <w:iCs/>
          <w:szCs w:val="21"/>
        </w:rPr>
        <w:t>FTP3 with 20KByte packet size can be used for evaluations.</w:t>
      </w:r>
    </w:p>
    <w:p w:rsidR="00E93A8A" w:rsidRDefault="00695B22">
      <w:pPr>
        <w:pStyle w:val="YJ-Observation"/>
        <w:spacing w:before="120" w:after="120"/>
        <w:rPr>
          <w:lang w:val="en-US" w:eastAsia="zh-CN"/>
        </w:rPr>
      </w:pPr>
      <w:bookmarkStart w:id="135" w:name="_Toc9291"/>
      <w:bookmarkStart w:id="136" w:name="_Toc115383194"/>
      <w:bookmarkStart w:id="137" w:name="_Toc22246"/>
      <w:bookmarkStart w:id="138" w:name="_Toc13287"/>
      <w:r>
        <w:rPr>
          <w:rFonts w:hint="eastAsia"/>
          <w:iCs w:val="0"/>
          <w:lang w:val="en-US" w:eastAsia="zh-CN"/>
        </w:rPr>
        <w:t>T</w:t>
      </w:r>
      <w:r>
        <w:rPr>
          <w:iCs w:val="0"/>
          <w:lang w:val="en-US" w:eastAsia="zh-CN"/>
        </w:rPr>
        <w:t>he</w:t>
      </w:r>
      <w:r>
        <w:rPr>
          <w:rFonts w:hint="eastAsia"/>
          <w:iCs w:val="0"/>
          <w:lang w:val="en-US" w:eastAsia="zh-CN"/>
        </w:rPr>
        <w:t xml:space="preserve"> </w:t>
      </w:r>
      <w:r>
        <w:rPr>
          <w:iCs w:val="0"/>
          <w:lang w:val="en-US" w:eastAsia="zh-CN"/>
        </w:rPr>
        <w:t xml:space="preserve">packet sizes of </w:t>
      </w:r>
      <w:r>
        <w:rPr>
          <w:rFonts w:hint="eastAsia"/>
          <w:iCs w:val="0"/>
          <w:lang w:val="en-US" w:eastAsia="zh-CN"/>
        </w:rPr>
        <w:t xml:space="preserve">agreed traffic models (i.e. FTP3, FTP3 IM and VOIP) </w:t>
      </w:r>
      <w:r>
        <w:rPr>
          <w:iCs w:val="0"/>
          <w:lang w:val="en-US" w:eastAsia="zh-CN"/>
        </w:rPr>
        <w:t>are either</w:t>
      </w:r>
      <w:r>
        <w:rPr>
          <w:rFonts w:hint="eastAsia"/>
          <w:iCs w:val="0"/>
          <w:lang w:val="en-US" w:eastAsia="zh-CN"/>
        </w:rPr>
        <w:t xml:space="preserve"> too small or too large packet size</w:t>
      </w:r>
      <w:r>
        <w:rPr>
          <w:iCs w:val="0"/>
          <w:lang w:val="en-US" w:eastAsia="zh-CN"/>
        </w:rPr>
        <w:t xml:space="preserve"> for the SLS evaluation of network energy saving techniques</w:t>
      </w:r>
      <w:r>
        <w:rPr>
          <w:rFonts w:hint="eastAsia"/>
          <w:iCs w:val="0"/>
          <w:lang w:val="en-US" w:eastAsia="zh-CN"/>
        </w:rPr>
        <w:t>.</w:t>
      </w:r>
      <w:bookmarkEnd w:id="135"/>
      <w:bookmarkEnd w:id="136"/>
      <w:bookmarkEnd w:id="137"/>
      <w:bookmarkEnd w:id="138"/>
    </w:p>
    <w:p w:rsidR="00E93A8A" w:rsidRDefault="00695B22">
      <w:pPr>
        <w:pStyle w:val="YJ-Proposal"/>
        <w:spacing w:before="120" w:after="120"/>
        <w:rPr>
          <w:iCs w:val="0"/>
          <w:szCs w:val="21"/>
        </w:rPr>
      </w:pPr>
      <w:bookmarkStart w:id="139" w:name="_Toc26984"/>
      <w:bookmarkStart w:id="140" w:name="_Toc23886"/>
      <w:bookmarkStart w:id="141" w:name="_Toc25040"/>
      <w:bookmarkStart w:id="142" w:name="_Toc13991"/>
      <w:r>
        <w:rPr>
          <w:rFonts w:hint="eastAsia"/>
          <w:iCs w:val="0"/>
          <w:szCs w:val="21"/>
          <w:lang w:val="en-US" w:eastAsia="zh-CN"/>
        </w:rPr>
        <w:t xml:space="preserve">Traffic models with parameter adjustment, e.g. FTP3 with </w:t>
      </w:r>
      <w:r>
        <w:rPr>
          <w:iCs w:val="0"/>
          <w:szCs w:val="21"/>
          <w:lang w:val="en-US" w:eastAsia="zh-CN"/>
        </w:rPr>
        <w:t xml:space="preserve">the </w:t>
      </w:r>
      <w:r>
        <w:rPr>
          <w:rFonts w:hint="eastAsia"/>
          <w:iCs w:val="0"/>
          <w:szCs w:val="21"/>
          <w:lang w:val="en-US" w:eastAsia="zh-CN"/>
        </w:rPr>
        <w:t xml:space="preserve">packet size </w:t>
      </w:r>
      <w:r>
        <w:rPr>
          <w:iCs w:val="0"/>
          <w:szCs w:val="21"/>
          <w:lang w:val="en-US" w:eastAsia="zh-CN"/>
        </w:rPr>
        <w:t xml:space="preserve">of </w:t>
      </w:r>
      <w:r>
        <w:rPr>
          <w:rFonts w:hint="eastAsia"/>
          <w:iCs w:val="0"/>
          <w:szCs w:val="21"/>
          <w:lang w:val="en-US" w:eastAsia="zh-CN"/>
        </w:rPr>
        <w:t>20K</w:t>
      </w:r>
      <w:r>
        <w:rPr>
          <w:iCs w:val="0"/>
          <w:szCs w:val="21"/>
          <w:lang w:val="en-US" w:eastAsia="zh-CN"/>
        </w:rPr>
        <w:t xml:space="preserve"> </w:t>
      </w:r>
      <w:r>
        <w:rPr>
          <w:rFonts w:hint="eastAsia"/>
          <w:iCs w:val="0"/>
          <w:szCs w:val="21"/>
          <w:lang w:val="en-US" w:eastAsia="zh-CN"/>
        </w:rPr>
        <w:t>Byte</w:t>
      </w:r>
      <w:r>
        <w:rPr>
          <w:iCs w:val="0"/>
          <w:szCs w:val="21"/>
          <w:lang w:val="en-US" w:eastAsia="zh-CN"/>
        </w:rPr>
        <w:t>s</w:t>
      </w:r>
      <w:r>
        <w:rPr>
          <w:rFonts w:hint="eastAsia"/>
          <w:iCs w:val="0"/>
          <w:szCs w:val="21"/>
          <w:lang w:val="en-US" w:eastAsia="zh-CN"/>
        </w:rPr>
        <w:t xml:space="preserve"> can be used for evaluation on NW ES techniques.</w:t>
      </w:r>
      <w:bookmarkEnd w:id="139"/>
      <w:bookmarkEnd w:id="140"/>
      <w:bookmarkEnd w:id="141"/>
      <w:bookmarkEnd w:id="142"/>
    </w:p>
    <w:p w:rsidR="00E93A8A" w:rsidRDefault="00695B22">
      <w:pPr>
        <w:spacing w:before="120" w:after="120"/>
      </w:pPr>
      <w:r>
        <w:rPr>
          <w:rFonts w:hint="eastAsia"/>
        </w:rPr>
        <w:t>For the UL transmissions, t</w:t>
      </w:r>
      <w:r>
        <w:t>he agreed traffic models with</w:t>
      </w:r>
      <w:r>
        <w:rPr>
          <w:rFonts w:hint="eastAsia"/>
          <w:szCs w:val="21"/>
        </w:rPr>
        <w:t xml:space="preserve"> </w:t>
      </w:r>
      <w:r>
        <w:rPr>
          <w:szCs w:val="21"/>
        </w:rPr>
        <w:t>adjustment</w:t>
      </w:r>
      <w:r>
        <w:t xml:space="preserve"> </w:t>
      </w:r>
      <w:r>
        <w:rPr>
          <w:szCs w:val="21"/>
        </w:rPr>
        <w:t>of packet size and arrival rate can be considered in the evaluation</w:t>
      </w:r>
      <w:r>
        <w:rPr>
          <w:rFonts w:hint="eastAsia"/>
        </w:rPr>
        <w:t>.</w:t>
      </w:r>
    </w:p>
    <w:p w:rsidR="00E93A8A" w:rsidRDefault="00695B22">
      <w:pPr>
        <w:pStyle w:val="YJ-Proposal"/>
        <w:spacing w:before="120" w:after="120"/>
        <w:rPr>
          <w:iCs w:val="0"/>
          <w:szCs w:val="21"/>
        </w:rPr>
      </w:pPr>
      <w:bookmarkStart w:id="143" w:name="_Toc15215"/>
      <w:bookmarkStart w:id="144" w:name="_Toc20160"/>
      <w:bookmarkStart w:id="145" w:name="_Toc21900"/>
      <w:bookmarkStart w:id="146" w:name="_Toc6204"/>
      <w:bookmarkStart w:id="147" w:name="_Toc27062"/>
      <w:r>
        <w:rPr>
          <w:szCs w:val="21"/>
        </w:rPr>
        <w:t>T</w:t>
      </w:r>
      <w:r>
        <w:rPr>
          <w:iCs w:val="0"/>
          <w:szCs w:val="21"/>
          <w:lang w:val="en-US" w:eastAsia="zh-CN"/>
        </w:rPr>
        <w:t>he agreed traffic models with adjustment of packet size and arrival rate can be considered in the UL transmission evaluation.</w:t>
      </w:r>
      <w:bookmarkEnd w:id="143"/>
      <w:bookmarkEnd w:id="144"/>
      <w:bookmarkEnd w:id="145"/>
      <w:bookmarkEnd w:id="146"/>
      <w:bookmarkEnd w:id="147"/>
    </w:p>
    <w:p w:rsidR="00E93A8A" w:rsidRDefault="00695B22">
      <w:pPr>
        <w:numPr>
          <w:ilvl w:val="0"/>
          <w:numId w:val="25"/>
        </w:numPr>
        <w:spacing w:before="120" w:after="120"/>
        <w:rPr>
          <w:b/>
          <w:bCs/>
        </w:rPr>
      </w:pPr>
      <w:r>
        <w:rPr>
          <w:b/>
          <w:bCs/>
        </w:rPr>
        <w:t>KPI</w:t>
      </w:r>
      <w:r>
        <w:rPr>
          <w:rFonts w:hint="eastAsia"/>
          <w:b/>
          <w:bCs/>
        </w:rPr>
        <w:t>s</w:t>
      </w:r>
    </w:p>
    <w:p w:rsidR="00E93A8A" w:rsidRDefault="00695B22">
      <w:pPr>
        <w:spacing w:before="120" w:after="120"/>
        <w:rPr>
          <w:bCs/>
        </w:rPr>
      </w:pPr>
      <w:r>
        <w:rPr>
          <w:bCs/>
        </w:rPr>
        <w:lastRenderedPageBreak/>
        <w:t xml:space="preserve">For the KPIs, the following agreements were achieved. For the FFS bullet in the agreement of RAN1#110 meeting, since it is not easy to reach consensus about the </w:t>
      </w:r>
      <w:r>
        <w:rPr>
          <w:bCs/>
          <w:szCs w:val="21"/>
        </w:rPr>
        <w:t xml:space="preserve">exact </w:t>
      </w:r>
      <w:r>
        <w:rPr>
          <w:bCs/>
        </w:rPr>
        <w:t xml:space="preserve">target requirement, we think it is sufficient to report </w:t>
      </w:r>
      <w:r>
        <w:rPr>
          <w:rFonts w:hint="eastAsia"/>
          <w:bCs/>
        </w:rPr>
        <w:t>the</w:t>
      </w:r>
      <w:r>
        <w:rPr>
          <w:bCs/>
        </w:rPr>
        <w:t xml:space="preserve"> impact on UPT as </w:t>
      </w:r>
      <m:oMath>
        <m:r>
          <m:rPr>
            <m:sty m:val="p"/>
          </m:rPr>
          <w:rPr>
            <w:rFonts w:ascii="Cambria Math" w:hAnsi="Cambria Math"/>
          </w:rPr>
          <m:t>(</m:t>
        </m:r>
        <m:sSub>
          <m:sSubPr>
            <m:ctrlPr>
              <w:rPr>
                <w:rFonts w:ascii="Cambria Math" w:hAnsi="Cambria Math"/>
                <w:bCs/>
              </w:rPr>
            </m:ctrlPr>
          </m:sSubPr>
          <m:e>
            <m:r>
              <m:rPr>
                <m:sty m:val="p"/>
              </m:rPr>
              <w:rPr>
                <w:rFonts w:ascii="Cambria Math" w:hAnsi="Cambria Math"/>
              </w:rPr>
              <m:t>UPT</m:t>
            </m:r>
          </m:e>
          <m:sub>
            <m:r>
              <m:rPr>
                <m:sty m:val="p"/>
              </m:rPr>
              <w:rPr>
                <w:rFonts w:ascii="Cambria Math" w:hAnsi="Cambria Math"/>
              </w:rPr>
              <m:t>enhanced</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UPT</m:t>
            </m:r>
          </m:e>
          <m:sub>
            <m:r>
              <m:rPr>
                <m:sty m:val="p"/>
              </m:rPr>
              <w:rPr>
                <w:rFonts w:ascii="Cambria Math" w:hAnsi="Cambria Math"/>
              </w:rPr>
              <m:t>baseline</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UPT</m:t>
            </m:r>
          </m:e>
          <m:sub>
            <m:r>
              <m:rPr>
                <m:sty m:val="p"/>
              </m:rPr>
              <w:rPr>
                <w:rFonts w:ascii="Cambria Math" w:hAnsi="Cambria Math"/>
              </w:rPr>
              <m:t>baseline</m:t>
            </m:r>
          </m:sub>
        </m:sSub>
      </m:oMath>
      <w:r>
        <w:rPr>
          <w:bCs/>
        </w:rPr>
        <w:t>, where average UPT is assumed. Similar rule can be applied to latency impact, if reported.</w:t>
      </w:r>
    </w:p>
    <w:p w:rsidR="00E93A8A" w:rsidRDefault="00695B22">
      <w:pPr>
        <w:pStyle w:val="YJ-Proposal"/>
        <w:spacing w:before="120" w:after="120"/>
        <w:rPr>
          <w:szCs w:val="21"/>
        </w:rPr>
      </w:pPr>
      <w:bookmarkStart w:id="148" w:name="_Toc22445"/>
      <w:bookmarkStart w:id="149" w:name="_Toc31113"/>
      <w:bookmarkStart w:id="150" w:name="_Toc28161"/>
      <w:bookmarkStart w:id="151" w:name="_Toc3976"/>
      <w:r>
        <w:rPr>
          <w:rFonts w:hint="eastAsia"/>
          <w:szCs w:val="21"/>
          <w:lang w:val="en-US" w:eastAsia="zh-CN"/>
        </w:rPr>
        <w:t xml:space="preserve">The impact on UPT is calculated as </w:t>
      </w:r>
      <m:oMath>
        <m:sSub>
          <m:sSubPr>
            <m:ctrlPr>
              <w:rPr>
                <w:rFonts w:ascii="Cambria Math" w:hAnsi="Cambria Math"/>
                <w:iCs w:val="0"/>
                <w:szCs w:val="21"/>
              </w:rPr>
            </m:ctrlPr>
          </m:sSubPr>
          <m:e>
            <m:r>
              <m:rPr>
                <m:sty m:val="b"/>
              </m:rPr>
              <w:rPr>
                <w:rFonts w:ascii="Cambria Math" w:hAnsi="Cambria Math"/>
                <w:szCs w:val="21"/>
                <w:lang w:val="en-US" w:eastAsia="zh-CN"/>
              </w:rPr>
              <m:t>(UPT</m:t>
            </m:r>
          </m:e>
          <m:sub>
            <m:r>
              <m:rPr>
                <m:sty m:val="b"/>
              </m:rPr>
              <w:rPr>
                <w:rFonts w:ascii="Cambria Math" w:hAnsi="Cambria Math"/>
                <w:szCs w:val="21"/>
                <w:lang w:val="en-US" w:eastAsia="zh-CN"/>
              </w:rPr>
              <m:t>enhanced</m:t>
            </m:r>
          </m:sub>
        </m:sSub>
        <m:r>
          <m:rPr>
            <m:sty m:val="b"/>
          </m:rPr>
          <w:rPr>
            <w:rFonts w:ascii="Cambria Math" w:hAnsi="Cambria Math"/>
            <w:szCs w:val="21"/>
            <w:lang w:val="en-US" w:eastAsia="zh-CN"/>
          </w:rPr>
          <m:t>-</m:t>
        </m:r>
        <m:sSub>
          <m:sSubPr>
            <m:ctrlPr>
              <w:rPr>
                <w:rFonts w:ascii="Cambria Math" w:hAnsi="Cambria Math"/>
                <w:iCs w:val="0"/>
                <w:szCs w:val="21"/>
                <w:lang w:val="en-US" w:eastAsia="zh-CN"/>
              </w:rPr>
            </m:ctrlPr>
          </m:sSubPr>
          <m:e>
            <m:r>
              <m:rPr>
                <m:sty m:val="b"/>
              </m:rPr>
              <w:rPr>
                <w:rFonts w:ascii="Cambria Math" w:hAnsi="Cambria Math"/>
                <w:szCs w:val="21"/>
                <w:lang w:val="en-US" w:eastAsia="zh-CN"/>
              </w:rPr>
              <m:t>UPT</m:t>
            </m:r>
          </m:e>
          <m:sub>
            <m:r>
              <m:rPr>
                <m:sty m:val="b"/>
              </m:rPr>
              <w:rPr>
                <w:rFonts w:ascii="Cambria Math" w:hAnsi="Cambria Math"/>
                <w:szCs w:val="21"/>
                <w:lang w:val="en-US" w:eastAsia="zh-CN"/>
              </w:rPr>
              <m:t>baseline</m:t>
            </m:r>
          </m:sub>
        </m:sSub>
        <m:r>
          <m:rPr>
            <m:sty m:val="b"/>
          </m:rPr>
          <w:rPr>
            <w:rFonts w:ascii="Cambria Math" w:hAnsi="Cambria Math"/>
            <w:szCs w:val="21"/>
            <w:lang w:val="en-US" w:eastAsia="zh-CN"/>
          </w:rPr>
          <m:t>)/</m:t>
        </m:r>
        <m:sSub>
          <m:sSubPr>
            <m:ctrlPr>
              <w:rPr>
                <w:rFonts w:ascii="Cambria Math" w:hAnsi="Cambria Math"/>
                <w:iCs w:val="0"/>
                <w:szCs w:val="21"/>
                <w:lang w:val="en-US" w:eastAsia="zh-CN"/>
              </w:rPr>
            </m:ctrlPr>
          </m:sSubPr>
          <m:e>
            <m:r>
              <m:rPr>
                <m:sty m:val="b"/>
              </m:rPr>
              <w:rPr>
                <w:rFonts w:ascii="Cambria Math" w:hAnsi="Cambria Math"/>
                <w:szCs w:val="21"/>
                <w:lang w:val="en-US" w:eastAsia="zh-CN"/>
              </w:rPr>
              <m:t>UPT</m:t>
            </m:r>
          </m:e>
          <m:sub>
            <m:r>
              <m:rPr>
                <m:sty m:val="b"/>
              </m:rPr>
              <w:rPr>
                <w:rFonts w:ascii="Cambria Math" w:hAnsi="Cambria Math"/>
                <w:szCs w:val="21"/>
                <w:lang w:val="en-US" w:eastAsia="zh-CN"/>
              </w:rPr>
              <m:t>baseline</m:t>
            </m:r>
          </m:sub>
        </m:sSub>
      </m:oMath>
      <w:r>
        <w:rPr>
          <w:rFonts w:hint="eastAsia"/>
          <w:szCs w:val="21"/>
          <w:lang w:val="en-US" w:eastAsia="zh-CN"/>
        </w:rPr>
        <w:t>, where average UPT is assumed.</w:t>
      </w:r>
      <w:bookmarkEnd w:id="148"/>
      <w:bookmarkEnd w:id="149"/>
      <w:bookmarkEnd w:id="150"/>
      <w:bookmarkEnd w:id="151"/>
    </w:p>
    <w:tbl>
      <w:tblPr>
        <w:tblStyle w:val="ae"/>
        <w:tblW w:w="0" w:type="auto"/>
        <w:tblLook w:val="04A0" w:firstRow="1" w:lastRow="0" w:firstColumn="1" w:lastColumn="0" w:noHBand="0" w:noVBand="1"/>
      </w:tblPr>
      <w:tblGrid>
        <w:gridCol w:w="9650"/>
      </w:tblGrid>
      <w:tr w:rsidR="00E93A8A">
        <w:tc>
          <w:tcPr>
            <w:tcW w:w="9650" w:type="dxa"/>
          </w:tcPr>
          <w:p w:rsidR="00E93A8A" w:rsidRDefault="00695B22">
            <w:pPr>
              <w:spacing w:before="120" w:after="120"/>
              <w:rPr>
                <w:b/>
                <w:bCs/>
                <w:szCs w:val="21"/>
              </w:rPr>
            </w:pPr>
            <w:proofErr w:type="gramStart"/>
            <w:r>
              <w:rPr>
                <w:b/>
                <w:bCs/>
                <w:szCs w:val="21"/>
                <w:highlight w:val="green"/>
              </w:rPr>
              <w:t>Agreement</w:t>
            </w:r>
            <w:r>
              <w:rPr>
                <w:rFonts w:hint="eastAsia"/>
                <w:b/>
                <w:szCs w:val="21"/>
                <w:highlight w:val="green"/>
              </w:rPr>
              <w:t>(</w:t>
            </w:r>
            <w:proofErr w:type="gramEnd"/>
            <w:r>
              <w:rPr>
                <w:rFonts w:hint="eastAsia"/>
                <w:b/>
                <w:szCs w:val="21"/>
                <w:highlight w:val="green"/>
              </w:rPr>
              <w:t>RAN1 #1</w:t>
            </w:r>
            <w:r>
              <w:rPr>
                <w:b/>
                <w:szCs w:val="21"/>
                <w:highlight w:val="green"/>
              </w:rPr>
              <w:t>09-e</w:t>
            </w:r>
            <w:r>
              <w:rPr>
                <w:rFonts w:hint="eastAsia"/>
                <w:b/>
                <w:szCs w:val="21"/>
                <w:highlight w:val="green"/>
              </w:rPr>
              <w:t>)</w:t>
            </w:r>
          </w:p>
          <w:p w:rsidR="00E93A8A" w:rsidRDefault="00695B22">
            <w:pPr>
              <w:spacing w:before="120" w:after="120" w:line="260" w:lineRule="auto"/>
              <w:rPr>
                <w:iCs/>
                <w:szCs w:val="21"/>
              </w:rPr>
            </w:pPr>
            <w:r>
              <w:rPr>
                <w:iCs/>
                <w:szCs w:val="21"/>
              </w:rPr>
              <w:t>For BS energy consumption evaluation, in addition to the energy saving gain,</w:t>
            </w:r>
          </w:p>
          <w:p w:rsidR="00E93A8A" w:rsidRDefault="00695B22">
            <w:pPr>
              <w:numPr>
                <w:ilvl w:val="0"/>
                <w:numId w:val="8"/>
              </w:numPr>
              <w:spacing w:before="120" w:after="120" w:line="260" w:lineRule="auto"/>
              <w:rPr>
                <w:iCs/>
                <w:szCs w:val="21"/>
              </w:rPr>
            </w:pPr>
            <w:r>
              <w:rPr>
                <w:iCs/>
                <w:szCs w:val="21"/>
              </w:rPr>
              <w:t>At least UPT/UE power consumption/access delay/latency should be considered for performance impact evaluation</w:t>
            </w:r>
          </w:p>
          <w:p w:rsidR="00E93A8A" w:rsidRDefault="00695B22">
            <w:pPr>
              <w:numPr>
                <w:ilvl w:val="0"/>
                <w:numId w:val="8"/>
              </w:numPr>
              <w:spacing w:before="120" w:after="120" w:line="260" w:lineRule="auto"/>
              <w:rPr>
                <w:iCs/>
                <w:szCs w:val="21"/>
              </w:rPr>
            </w:pPr>
            <w:r>
              <w:rPr>
                <w:iCs/>
                <w:szCs w:val="21"/>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rsidR="00E93A8A" w:rsidRDefault="00E93A8A">
            <w:pPr>
              <w:spacing w:before="120" w:after="120"/>
              <w:rPr>
                <w:b/>
                <w:bCs/>
                <w:szCs w:val="21"/>
                <w:highlight w:val="green"/>
              </w:rPr>
            </w:pPr>
          </w:p>
          <w:p w:rsidR="00E93A8A" w:rsidRDefault="00695B22">
            <w:pPr>
              <w:spacing w:before="120" w:after="120"/>
              <w:rPr>
                <w:b/>
                <w:bCs/>
                <w:szCs w:val="21"/>
              </w:rPr>
            </w:pPr>
            <w:proofErr w:type="gramStart"/>
            <w:r>
              <w:rPr>
                <w:b/>
                <w:bCs/>
                <w:szCs w:val="21"/>
                <w:highlight w:val="green"/>
              </w:rPr>
              <w:t>Agreement</w:t>
            </w:r>
            <w:r>
              <w:rPr>
                <w:rFonts w:hint="eastAsia"/>
                <w:b/>
                <w:szCs w:val="21"/>
                <w:highlight w:val="green"/>
              </w:rPr>
              <w:t>(</w:t>
            </w:r>
            <w:proofErr w:type="gramEnd"/>
            <w:r>
              <w:rPr>
                <w:rFonts w:hint="eastAsia"/>
                <w:b/>
                <w:szCs w:val="21"/>
                <w:highlight w:val="green"/>
              </w:rPr>
              <w:t>RAN1 #110)</w:t>
            </w:r>
          </w:p>
          <w:p w:rsidR="00E93A8A" w:rsidRDefault="00695B22">
            <w:pPr>
              <w:pStyle w:val="af3"/>
              <w:numPr>
                <w:ilvl w:val="0"/>
                <w:numId w:val="11"/>
              </w:numPr>
              <w:overflowPunct w:val="0"/>
              <w:autoSpaceDE w:val="0"/>
              <w:autoSpaceDN w:val="0"/>
              <w:spacing w:after="120"/>
              <w:rPr>
                <w:bCs/>
                <w:sz w:val="21"/>
                <w:szCs w:val="21"/>
              </w:rPr>
            </w:pPr>
            <w:r>
              <w:rPr>
                <w:bCs/>
                <w:sz w:val="21"/>
                <w:szCs w:val="21"/>
              </w:rPr>
              <w:t>FFS whether to set exact requirements/QoS target for UPT and/or latency impact</w:t>
            </w:r>
          </w:p>
          <w:p w:rsidR="00E93A8A" w:rsidRDefault="00695B22">
            <w:pPr>
              <w:pStyle w:val="af3"/>
              <w:numPr>
                <w:ilvl w:val="0"/>
                <w:numId w:val="11"/>
              </w:numPr>
              <w:overflowPunct w:val="0"/>
              <w:autoSpaceDE w:val="0"/>
              <w:autoSpaceDN w:val="0"/>
              <w:spacing w:after="120"/>
              <w:rPr>
                <w:bCs/>
                <w:sz w:val="21"/>
                <w:szCs w:val="21"/>
                <w:lang w:eastAsia="ja-JP"/>
              </w:rPr>
            </w:pPr>
            <w:r>
              <w:rPr>
                <w:bCs/>
                <w:sz w:val="21"/>
                <w:szCs w:val="21"/>
              </w:rPr>
              <w:t>Other KPIs can be optionally reported, conditioned with clear definition/descriptions provided.</w:t>
            </w:r>
          </w:p>
          <w:p w:rsidR="00E93A8A" w:rsidRDefault="00695B22">
            <w:pPr>
              <w:pStyle w:val="af3"/>
              <w:numPr>
                <w:ilvl w:val="0"/>
                <w:numId w:val="11"/>
              </w:numPr>
              <w:overflowPunct w:val="0"/>
              <w:autoSpaceDE w:val="0"/>
              <w:autoSpaceDN w:val="0"/>
              <w:spacing w:before="120" w:after="120"/>
              <w:rPr>
                <w:bCs/>
                <w:szCs w:val="21"/>
                <w:lang w:eastAsia="ko-KR"/>
              </w:rPr>
            </w:pPr>
            <w:r>
              <w:rPr>
                <w:bCs/>
                <w:sz w:val="21"/>
                <w:szCs w:val="21"/>
              </w:rPr>
              <w:t>Note for potential new channel/signals, e.g. WUS from UE, the assumption for detection reliability at BS side is reported (performance and complexity impact would subject to results and further discussion).</w:t>
            </w:r>
          </w:p>
        </w:tc>
      </w:tr>
    </w:tbl>
    <w:p w:rsidR="00E93A8A" w:rsidRDefault="00E93A8A">
      <w:pPr>
        <w:spacing w:before="120" w:after="120"/>
      </w:pPr>
    </w:p>
    <w:p w:rsidR="00E93A8A" w:rsidRDefault="00695B2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 xml:space="preserve">Preliminary </w:t>
      </w:r>
      <w:r>
        <w:rPr>
          <w:rFonts w:ascii="Times New Roman" w:eastAsia="宋体" w:hAnsi="Times New Roman" w:hint="eastAsia"/>
          <w:b/>
          <w:bCs/>
          <w:sz w:val="28"/>
          <w:szCs w:val="28"/>
        </w:rPr>
        <w:t>system-level simulation results</w:t>
      </w:r>
    </w:p>
    <w:p w:rsidR="00E93A8A" w:rsidRDefault="00695B22">
      <w:pPr>
        <w:pStyle w:val="2"/>
        <w:spacing w:before="120" w:after="120"/>
        <w:ind w:left="746" w:right="210" w:hangingChars="354" w:hanging="746"/>
        <w:rPr>
          <w:rFonts w:ascii="Times New Roman" w:eastAsia="宋体" w:hAnsi="Times New Roman"/>
          <w:b/>
          <w:bCs/>
          <w:sz w:val="21"/>
          <w:szCs w:val="21"/>
        </w:rPr>
      </w:pPr>
      <w:r>
        <w:rPr>
          <w:rFonts w:ascii="Times New Roman" w:eastAsia="宋体" w:hAnsi="Times New Roman"/>
          <w:b/>
          <w:bCs/>
          <w:sz w:val="21"/>
          <w:szCs w:val="21"/>
        </w:rPr>
        <w:t>Time domain</w:t>
      </w:r>
    </w:p>
    <w:p w:rsidR="00E93A8A" w:rsidRDefault="00695B22">
      <w:pPr>
        <w:spacing w:before="120" w:after="120"/>
      </w:pPr>
      <w:r>
        <w:rPr>
          <w:rFonts w:hint="eastAsia"/>
        </w:rPr>
        <w:t xml:space="preserve">In this section, we provide </w:t>
      </w:r>
      <w:r>
        <w:t>some</w:t>
      </w:r>
      <w:r>
        <w:rPr>
          <w:rFonts w:hint="eastAsia"/>
        </w:rPr>
        <w:t xml:space="preserve"> preliminary simulation results of the base station power consumption for techniques in time domain. The power</w:t>
      </w:r>
      <w:r>
        <w:t xml:space="preserve"> consumption</w:t>
      </w:r>
      <w:r>
        <w:rPr>
          <w:rFonts w:hint="eastAsia"/>
        </w:rPr>
        <w:t xml:space="preserve"> model is based on the analysis above and the additional assumption is listed as below.</w:t>
      </w:r>
    </w:p>
    <w:p w:rsidR="00E93A8A" w:rsidRDefault="00695B22">
      <w:pPr>
        <w:numPr>
          <w:ilvl w:val="0"/>
          <w:numId w:val="27"/>
        </w:numPr>
        <w:spacing w:before="120" w:after="120"/>
      </w:pPr>
      <w:r>
        <w:rPr>
          <w:rFonts w:hint="eastAsia"/>
          <w:b/>
          <w:bCs/>
        </w:rPr>
        <w:t>UE</w:t>
      </w:r>
      <w:r>
        <w:rPr>
          <w:b/>
          <w:bCs/>
        </w:rPr>
        <w:t>’</w:t>
      </w:r>
      <w:r>
        <w:rPr>
          <w:rFonts w:hint="eastAsia"/>
          <w:b/>
          <w:bCs/>
        </w:rPr>
        <w:t>s traffic:</w:t>
      </w:r>
      <w:r>
        <w:rPr>
          <w:rFonts w:hint="eastAsia"/>
        </w:rPr>
        <w:t xml:space="preserve"> FTP3 for TDD and FTP3 IM with 200ms mean inter-arrival time for FDD.</w:t>
      </w:r>
    </w:p>
    <w:p w:rsidR="00E93A8A" w:rsidRDefault="00695B22">
      <w:pPr>
        <w:numPr>
          <w:ilvl w:val="0"/>
          <w:numId w:val="27"/>
        </w:numPr>
        <w:spacing w:before="120" w:after="120"/>
      </w:pPr>
      <w:r>
        <w:rPr>
          <w:rFonts w:hint="eastAsia"/>
          <w:b/>
          <w:bCs/>
        </w:rPr>
        <w:t>RU:</w:t>
      </w:r>
      <w:r>
        <w:rPr>
          <w:rFonts w:hint="eastAsia"/>
        </w:rPr>
        <w:t xml:space="preserve"> 5%~40%.</w:t>
      </w:r>
    </w:p>
    <w:p w:rsidR="00E93A8A" w:rsidRDefault="00695B22">
      <w:pPr>
        <w:spacing w:before="120" w:after="120"/>
      </w:pPr>
      <w:r>
        <w:rPr>
          <w:rFonts w:hint="eastAsia"/>
        </w:rPr>
        <w:t>Herein</w:t>
      </w:r>
      <w:r>
        <w:t xml:space="preserve"> the</w:t>
      </w:r>
      <w:r>
        <w:rPr>
          <w:rFonts w:hint="eastAsia"/>
        </w:rPr>
        <w:t xml:space="preserve"> cases </w:t>
      </w:r>
      <w:r>
        <w:t>in</w:t>
      </w:r>
      <w:r>
        <w:rPr>
          <w:rFonts w:hint="eastAsia"/>
        </w:rPr>
        <w:t xml:space="preserve"> the simulation </w:t>
      </w:r>
      <w:r>
        <w:t xml:space="preserve">are </w:t>
      </w:r>
      <w:r>
        <w:rPr>
          <w:rFonts w:hint="eastAsia"/>
        </w:rPr>
        <w:t xml:space="preserve">shown in </w:t>
      </w:r>
      <w:r>
        <w:rPr>
          <w:rFonts w:hint="eastAsia"/>
        </w:rPr>
        <w:fldChar w:fldCharType="begin"/>
      </w:r>
      <w:r>
        <w:rPr>
          <w:rFonts w:hint="eastAsia"/>
        </w:rPr>
        <w:instrText xml:space="preserve"> REF _Ref19975 \h </w:instrText>
      </w:r>
      <w:r>
        <w:rPr>
          <w:rFonts w:hint="eastAsia"/>
        </w:rPr>
      </w:r>
      <w:r>
        <w:rPr>
          <w:rFonts w:hint="eastAsia"/>
        </w:rPr>
        <w:fldChar w:fldCharType="separate"/>
      </w:r>
      <w:r>
        <w:t xml:space="preserve">Table </w:t>
      </w:r>
      <w:r>
        <w:rPr>
          <w:rFonts w:hint="eastAsia"/>
        </w:rPr>
        <w:fldChar w:fldCharType="end"/>
      </w:r>
      <w:r>
        <w:rPr>
          <w:rFonts w:hint="eastAsia"/>
        </w:rPr>
        <w:t>4. Simulation results of network energy savings gains and average UPT gain</w:t>
      </w:r>
      <w:r>
        <w:t xml:space="preserve"> </w:t>
      </w:r>
      <w:r>
        <w:rPr>
          <w:rFonts w:hint="eastAsia"/>
        </w:rPr>
        <w:t xml:space="preserve">for all the cases under different resource utilization are shown in </w:t>
      </w:r>
      <w:r>
        <w:rPr>
          <w:rFonts w:hint="eastAsia"/>
        </w:rPr>
        <w:fldChar w:fldCharType="begin"/>
      </w:r>
      <w:r>
        <w:rPr>
          <w:rFonts w:hint="eastAsia"/>
        </w:rPr>
        <w:instrText xml:space="preserve"> REF _Ref4436 \h </w:instrText>
      </w:r>
      <w:r>
        <w:rPr>
          <w:rFonts w:hint="eastAsia"/>
        </w:rPr>
      </w:r>
      <w:r>
        <w:rPr>
          <w:rFonts w:hint="eastAsia"/>
        </w:rPr>
        <w:fldChar w:fldCharType="separate"/>
      </w:r>
      <w:r>
        <w:rPr>
          <w:szCs w:val="21"/>
        </w:rPr>
        <w:t xml:space="preserve">Figure </w:t>
      </w:r>
      <w:r>
        <w:rPr>
          <w:rFonts w:hint="eastAsia"/>
        </w:rPr>
        <w:fldChar w:fldCharType="end"/>
      </w:r>
      <w:r>
        <w:rPr>
          <w:rFonts w:hint="eastAsia"/>
          <w:szCs w:val="21"/>
        </w:rPr>
        <w:t>2</w:t>
      </w:r>
      <w:r>
        <w:rPr>
          <w:rFonts w:hint="eastAsia"/>
        </w:rPr>
        <w:t xml:space="preserve"> based on the </w:t>
      </w:r>
      <w:bookmarkStart w:id="152" w:name="OLE_LINK1"/>
      <w:r>
        <w:rPr>
          <w:rFonts w:hint="eastAsia"/>
        </w:rPr>
        <w:t>simulation assumption</w:t>
      </w:r>
      <w:bookmarkEnd w:id="152"/>
      <w:r>
        <w:rPr>
          <w:rFonts w:hint="eastAsia"/>
        </w:rPr>
        <w:t xml:space="preserve"> shown in Table A1 in Appendix. </w:t>
      </w:r>
      <w:r>
        <w:t xml:space="preserve">Wherein the UPT </w:t>
      </w:r>
      <w:r>
        <w:rPr>
          <w:rFonts w:hint="eastAsia"/>
        </w:rPr>
        <w:t>gain</w:t>
      </w:r>
      <w:r>
        <w:t xml:space="preserve"> is </w:t>
      </w:r>
      <w:r>
        <w:rPr>
          <w:rFonts w:hint="eastAsia"/>
        </w:rPr>
        <w:t xml:space="preserve">calculated </w:t>
      </w:r>
      <w:r>
        <w:rPr>
          <w:bCs/>
        </w:rPr>
        <w:t xml:space="preserve">as </w:t>
      </w:r>
      <m:oMath>
        <m:r>
          <m:rPr>
            <m:sty m:val="p"/>
          </m:rPr>
          <w:rPr>
            <w:rFonts w:ascii="Cambria Math" w:hAnsi="Cambria Math"/>
          </w:rPr>
          <m:t>(</m:t>
        </m:r>
        <m:sSub>
          <m:sSubPr>
            <m:ctrlPr>
              <w:rPr>
                <w:rFonts w:ascii="Cambria Math" w:hAnsi="Cambria Math"/>
                <w:bCs/>
              </w:rPr>
            </m:ctrlPr>
          </m:sSubPr>
          <m:e>
            <m:r>
              <m:rPr>
                <m:sty m:val="p"/>
              </m:rPr>
              <w:rPr>
                <w:rFonts w:ascii="Cambria Math" w:hAnsi="Cambria Math"/>
              </w:rPr>
              <m:t>UPT</m:t>
            </m:r>
          </m:e>
          <m:sub>
            <m:r>
              <m:rPr>
                <m:sty m:val="p"/>
              </m:rPr>
              <w:rPr>
                <w:rFonts w:ascii="Cambria Math" w:hAnsi="Cambria Math"/>
              </w:rPr>
              <m:t>enhanced</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UPT</m:t>
            </m:r>
          </m:e>
          <m:sub>
            <m:r>
              <m:rPr>
                <m:sty m:val="p"/>
              </m:rPr>
              <w:rPr>
                <w:rFonts w:ascii="Cambria Math" w:hAnsi="Cambria Math"/>
              </w:rPr>
              <m:t>baseline</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UPT</m:t>
            </m:r>
          </m:e>
          <m:sub>
            <m:r>
              <m:rPr>
                <m:sty m:val="p"/>
              </m:rPr>
              <w:rPr>
                <w:rFonts w:ascii="Cambria Math" w:hAnsi="Cambria Math"/>
              </w:rPr>
              <m:t>baseline</m:t>
            </m:r>
          </m:sub>
        </m:sSub>
      </m:oMath>
      <w:r>
        <w:t>.</w:t>
      </w:r>
    </w:p>
    <w:p w:rsidR="00E93A8A" w:rsidRDefault="00695B22">
      <w:pPr>
        <w:pStyle w:val="a3"/>
        <w:spacing w:before="120" w:after="120"/>
        <w:jc w:val="center"/>
        <w:rPr>
          <w:rFonts w:ascii="Times New Roman" w:hAnsi="Times New Roman"/>
          <w:sz w:val="21"/>
          <w:szCs w:val="21"/>
        </w:rPr>
      </w:pPr>
      <w:bookmarkStart w:id="153" w:name="_Ref19975"/>
      <w:r>
        <w:rPr>
          <w:rFonts w:ascii="Times New Roman" w:hAnsi="Times New Roman"/>
          <w:sz w:val="21"/>
          <w:szCs w:val="21"/>
        </w:rPr>
        <w:t xml:space="preserve">Table </w:t>
      </w:r>
      <w:bookmarkEnd w:id="153"/>
      <w:r>
        <w:rPr>
          <w:rFonts w:ascii="Times New Roman" w:hAnsi="Times New Roman" w:hint="eastAsia"/>
          <w:sz w:val="21"/>
          <w:szCs w:val="21"/>
        </w:rPr>
        <w:t>4</w:t>
      </w:r>
      <w:r>
        <w:rPr>
          <w:rFonts w:ascii="Times New Roman" w:hAnsi="Times New Roman"/>
          <w:sz w:val="21"/>
          <w:szCs w:val="21"/>
        </w:rPr>
        <w:t xml:space="preserve"> SSB/SIB configurations</w:t>
      </w:r>
    </w:p>
    <w:tbl>
      <w:tblPr>
        <w:tblW w:w="9947" w:type="dxa"/>
        <w:tblCellMar>
          <w:left w:w="0" w:type="dxa"/>
          <w:right w:w="0" w:type="dxa"/>
        </w:tblCellMar>
        <w:tblLook w:val="04A0" w:firstRow="1" w:lastRow="0" w:firstColumn="1" w:lastColumn="0" w:noHBand="0" w:noVBand="1"/>
      </w:tblPr>
      <w:tblGrid>
        <w:gridCol w:w="2321"/>
        <w:gridCol w:w="3813"/>
        <w:gridCol w:w="3813"/>
      </w:tblGrid>
      <w:tr w:rsidR="00E93A8A">
        <w:trPr>
          <w:trHeight w:val="104"/>
        </w:trPr>
        <w:tc>
          <w:tcPr>
            <w:tcW w:w="2321"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93A8A" w:rsidRDefault="00695B22">
            <w:pPr>
              <w:pStyle w:val="TAH"/>
              <w:spacing w:beforeLines="0" w:before="0" w:afterLines="0"/>
              <w:rPr>
                <w:szCs w:val="21"/>
                <w:lang w:eastAsia="ko-KR"/>
              </w:rPr>
            </w:pPr>
            <w:r>
              <w:rPr>
                <w:rFonts w:ascii="Times New Roman" w:hAnsi="Times New Roman"/>
                <w:sz w:val="21"/>
                <w:szCs w:val="21"/>
              </w:rPr>
              <w:t xml:space="preserve">Configuration </w:t>
            </w:r>
          </w:p>
        </w:tc>
        <w:tc>
          <w:tcPr>
            <w:tcW w:w="762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93A8A" w:rsidRDefault="00695B22">
            <w:pPr>
              <w:pStyle w:val="TAH"/>
              <w:spacing w:beforeLines="0" w:before="0" w:afterLines="0"/>
              <w:rPr>
                <w:rFonts w:ascii="Times New Roman" w:hAnsi="Times New Roman"/>
                <w:sz w:val="21"/>
                <w:szCs w:val="21"/>
              </w:rPr>
            </w:pPr>
            <w:r>
              <w:rPr>
                <w:rFonts w:ascii="Times New Roman" w:hAnsi="Times New Roman"/>
                <w:sz w:val="21"/>
                <w:szCs w:val="21"/>
              </w:rPr>
              <w:t>Simulation assumption</w:t>
            </w:r>
          </w:p>
        </w:tc>
      </w:tr>
      <w:tr w:rsidR="00E93A8A">
        <w:trPr>
          <w:trHeight w:val="90"/>
        </w:trPr>
        <w:tc>
          <w:tcPr>
            <w:tcW w:w="2321"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93A8A" w:rsidRDefault="00E93A8A">
            <w:pPr>
              <w:spacing w:before="120" w:after="120"/>
              <w:rPr>
                <w:szCs w:val="21"/>
                <w:lang w:eastAsia="ko-KR"/>
              </w:rPr>
            </w:pPr>
          </w:p>
        </w:tc>
        <w:tc>
          <w:tcPr>
            <w:tcW w:w="38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93A8A" w:rsidRDefault="00695B22">
            <w:pPr>
              <w:pStyle w:val="TAH"/>
              <w:spacing w:beforeLines="0" w:before="0" w:afterLines="0"/>
              <w:rPr>
                <w:rFonts w:ascii="Times New Roman" w:hAnsi="Times New Roman"/>
                <w:b w:val="0"/>
                <w:bCs/>
                <w:sz w:val="21"/>
                <w:szCs w:val="21"/>
              </w:rPr>
            </w:pPr>
            <w:r>
              <w:rPr>
                <w:rFonts w:ascii="Times New Roman" w:hAnsi="Times New Roman"/>
                <w:b w:val="0"/>
                <w:bCs/>
                <w:sz w:val="21"/>
                <w:szCs w:val="21"/>
              </w:rPr>
              <w:t>TDD</w:t>
            </w:r>
          </w:p>
        </w:tc>
        <w:tc>
          <w:tcPr>
            <w:tcW w:w="38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93A8A" w:rsidRDefault="00695B22">
            <w:pPr>
              <w:pStyle w:val="TAH"/>
              <w:spacing w:beforeLines="0" w:before="0" w:afterLines="0"/>
              <w:rPr>
                <w:rFonts w:ascii="Times New Roman" w:hAnsi="Times New Roman"/>
                <w:b w:val="0"/>
                <w:bCs/>
                <w:sz w:val="21"/>
                <w:szCs w:val="21"/>
              </w:rPr>
            </w:pPr>
            <w:r>
              <w:rPr>
                <w:rFonts w:ascii="Times New Roman" w:hAnsi="Times New Roman"/>
                <w:b w:val="0"/>
                <w:bCs/>
                <w:sz w:val="21"/>
                <w:szCs w:val="21"/>
              </w:rPr>
              <w:t>FDD</w:t>
            </w:r>
          </w:p>
        </w:tc>
      </w:tr>
      <w:tr w:rsidR="00E93A8A">
        <w:trPr>
          <w:trHeight w:val="90"/>
        </w:trPr>
        <w:tc>
          <w:tcPr>
            <w:tcW w:w="23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93A8A" w:rsidRDefault="00695B22">
            <w:pPr>
              <w:pStyle w:val="TAH"/>
              <w:spacing w:beforeLines="0" w:before="0" w:afterLines="0"/>
              <w:jc w:val="both"/>
              <w:rPr>
                <w:rFonts w:ascii="Times New Roman" w:hAnsi="Times New Roman"/>
                <w:b w:val="0"/>
                <w:sz w:val="21"/>
                <w:szCs w:val="21"/>
              </w:rPr>
            </w:pPr>
            <w:r>
              <w:rPr>
                <w:rFonts w:ascii="Times New Roman" w:hAnsi="Times New Roman"/>
                <w:b w:val="0"/>
                <w:sz w:val="21"/>
                <w:szCs w:val="21"/>
              </w:rPr>
              <w:lastRenderedPageBreak/>
              <w:t>SSB</w:t>
            </w:r>
          </w:p>
        </w:tc>
        <w:tc>
          <w:tcPr>
            <w:tcW w:w="38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93A8A" w:rsidRDefault="00695B22">
            <w:pPr>
              <w:pStyle w:val="TAH"/>
              <w:spacing w:beforeLines="0" w:before="0" w:afterLines="0"/>
              <w:rPr>
                <w:rFonts w:ascii="Times New Roman" w:hAnsi="Times New Roman"/>
                <w:b w:val="0"/>
                <w:sz w:val="21"/>
                <w:szCs w:val="21"/>
              </w:rPr>
            </w:pPr>
            <w:r>
              <w:rPr>
                <w:rFonts w:ascii="Times New Roman" w:hAnsi="Times New Roman"/>
                <w:b w:val="0"/>
                <w:sz w:val="21"/>
                <w:szCs w:val="21"/>
              </w:rPr>
              <w:t>20ms, 8 beams</w:t>
            </w:r>
          </w:p>
          <w:p w:rsidR="00E93A8A" w:rsidRDefault="00695B22">
            <w:pPr>
              <w:pStyle w:val="TAH"/>
              <w:spacing w:beforeLines="0" w:before="0" w:afterLines="0"/>
              <w:rPr>
                <w:rFonts w:ascii="Times New Roman" w:hAnsi="Times New Roman"/>
                <w:b w:val="0"/>
                <w:sz w:val="21"/>
                <w:szCs w:val="21"/>
              </w:rPr>
            </w:pPr>
            <w:r>
              <w:rPr>
                <w:rFonts w:ascii="Times New Roman" w:hAnsi="Times New Roman" w:hint="eastAsia"/>
                <w:b w:val="0"/>
                <w:sz w:val="21"/>
                <w:szCs w:val="21"/>
              </w:rPr>
              <w:t xml:space="preserve"> 2 SSB per slot, 4 symbols for each SSB</w:t>
            </w:r>
          </w:p>
        </w:tc>
        <w:tc>
          <w:tcPr>
            <w:tcW w:w="38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93A8A" w:rsidRDefault="00695B22">
            <w:pPr>
              <w:pStyle w:val="TAH"/>
              <w:spacing w:beforeLines="0" w:before="0" w:afterLines="0"/>
              <w:rPr>
                <w:rFonts w:ascii="Times New Roman" w:hAnsi="Times New Roman"/>
                <w:b w:val="0"/>
                <w:sz w:val="21"/>
                <w:szCs w:val="21"/>
              </w:rPr>
            </w:pPr>
            <w:r>
              <w:rPr>
                <w:rFonts w:ascii="Times New Roman" w:hAnsi="Times New Roman"/>
                <w:b w:val="0"/>
                <w:sz w:val="21"/>
                <w:szCs w:val="21"/>
              </w:rPr>
              <w:t xml:space="preserve">20ms, </w:t>
            </w:r>
            <w:r>
              <w:rPr>
                <w:rFonts w:ascii="Times New Roman" w:hAnsi="Times New Roman" w:hint="eastAsia"/>
                <w:b w:val="0"/>
                <w:sz w:val="21"/>
                <w:szCs w:val="21"/>
              </w:rPr>
              <w:t>4</w:t>
            </w:r>
            <w:r>
              <w:rPr>
                <w:rFonts w:ascii="Times New Roman" w:hAnsi="Times New Roman"/>
                <w:b w:val="0"/>
                <w:sz w:val="21"/>
                <w:szCs w:val="21"/>
              </w:rPr>
              <w:t xml:space="preserve"> beams</w:t>
            </w:r>
          </w:p>
          <w:p w:rsidR="00E93A8A" w:rsidRDefault="00695B22">
            <w:pPr>
              <w:pStyle w:val="TAH"/>
              <w:spacing w:beforeLines="0" w:before="0" w:afterLines="0"/>
              <w:rPr>
                <w:rFonts w:ascii="Times New Roman" w:hAnsi="Times New Roman"/>
                <w:b w:val="0"/>
                <w:sz w:val="21"/>
                <w:szCs w:val="21"/>
              </w:rPr>
            </w:pPr>
            <w:r>
              <w:rPr>
                <w:rFonts w:ascii="Times New Roman" w:hAnsi="Times New Roman" w:hint="eastAsia"/>
                <w:b w:val="0"/>
                <w:sz w:val="21"/>
                <w:szCs w:val="21"/>
              </w:rPr>
              <w:t>2 SSB per slot, 4 symbols for each SSB</w:t>
            </w:r>
          </w:p>
        </w:tc>
      </w:tr>
      <w:tr w:rsidR="00E93A8A">
        <w:trPr>
          <w:trHeight w:val="90"/>
        </w:trPr>
        <w:tc>
          <w:tcPr>
            <w:tcW w:w="23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93A8A" w:rsidRDefault="00695B22">
            <w:pPr>
              <w:pStyle w:val="TAH"/>
              <w:spacing w:beforeLines="0" w:before="0" w:afterLines="0"/>
              <w:jc w:val="both"/>
              <w:rPr>
                <w:rFonts w:ascii="Times New Roman" w:hAnsi="Times New Roman"/>
                <w:b w:val="0"/>
                <w:sz w:val="21"/>
                <w:szCs w:val="21"/>
              </w:rPr>
            </w:pPr>
            <w:r>
              <w:rPr>
                <w:rFonts w:ascii="Times New Roman" w:hAnsi="Times New Roman"/>
                <w:b w:val="0"/>
                <w:sz w:val="21"/>
                <w:szCs w:val="21"/>
              </w:rPr>
              <w:t>SIB1</w:t>
            </w:r>
          </w:p>
        </w:tc>
        <w:tc>
          <w:tcPr>
            <w:tcW w:w="38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93A8A" w:rsidRDefault="00695B22">
            <w:pPr>
              <w:pStyle w:val="TAH"/>
              <w:spacing w:beforeLines="0" w:before="0" w:afterLines="0"/>
              <w:rPr>
                <w:rFonts w:ascii="Times New Roman" w:hAnsi="Times New Roman"/>
                <w:b w:val="0"/>
                <w:sz w:val="21"/>
                <w:szCs w:val="21"/>
              </w:rPr>
            </w:pPr>
            <w:r>
              <w:rPr>
                <w:rFonts w:ascii="Times New Roman" w:hAnsi="Times New Roman"/>
                <w:b w:val="0"/>
                <w:sz w:val="21"/>
                <w:szCs w:val="21"/>
              </w:rPr>
              <w:t>40ms, 8 beams</w:t>
            </w:r>
            <w:r>
              <w:rPr>
                <w:rFonts w:ascii="Times New Roman" w:hAnsi="Times New Roman" w:hint="eastAsia"/>
                <w:b w:val="0"/>
                <w:sz w:val="21"/>
                <w:szCs w:val="21"/>
              </w:rPr>
              <w:t>, 1 SIB per slot</w:t>
            </w:r>
          </w:p>
        </w:tc>
        <w:tc>
          <w:tcPr>
            <w:tcW w:w="38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93A8A" w:rsidRDefault="00695B22">
            <w:pPr>
              <w:pStyle w:val="TAH"/>
              <w:spacing w:beforeLines="0" w:before="0" w:afterLines="0"/>
              <w:rPr>
                <w:rFonts w:ascii="Times New Roman" w:hAnsi="Times New Roman"/>
                <w:b w:val="0"/>
                <w:sz w:val="21"/>
                <w:szCs w:val="21"/>
              </w:rPr>
            </w:pPr>
            <w:r>
              <w:rPr>
                <w:rFonts w:ascii="Times New Roman" w:hAnsi="Times New Roman" w:hint="eastAsia"/>
                <w:b w:val="0"/>
                <w:sz w:val="21"/>
                <w:szCs w:val="21"/>
              </w:rPr>
              <w:t>2</w:t>
            </w:r>
            <w:r>
              <w:rPr>
                <w:rFonts w:ascii="Times New Roman" w:hAnsi="Times New Roman"/>
                <w:b w:val="0"/>
                <w:sz w:val="21"/>
                <w:szCs w:val="21"/>
              </w:rPr>
              <w:t xml:space="preserve">0ms, </w:t>
            </w:r>
            <w:r>
              <w:rPr>
                <w:rFonts w:ascii="Times New Roman" w:hAnsi="Times New Roman" w:hint="eastAsia"/>
                <w:b w:val="0"/>
                <w:sz w:val="21"/>
                <w:szCs w:val="21"/>
              </w:rPr>
              <w:t>4</w:t>
            </w:r>
            <w:r>
              <w:rPr>
                <w:rFonts w:ascii="Times New Roman" w:hAnsi="Times New Roman"/>
                <w:b w:val="0"/>
                <w:sz w:val="21"/>
                <w:szCs w:val="21"/>
              </w:rPr>
              <w:t xml:space="preserve"> beams</w:t>
            </w:r>
            <w:r>
              <w:rPr>
                <w:rFonts w:ascii="Times New Roman" w:hAnsi="Times New Roman" w:hint="eastAsia"/>
                <w:b w:val="0"/>
                <w:sz w:val="21"/>
                <w:szCs w:val="21"/>
              </w:rPr>
              <w:t>, 1 SIB per slot</w:t>
            </w:r>
          </w:p>
        </w:tc>
      </w:tr>
    </w:tbl>
    <w:p w:rsidR="00E93A8A" w:rsidRDefault="00695B22">
      <w:pPr>
        <w:spacing w:before="120" w:after="120"/>
      </w:pPr>
      <w:r>
        <w:rPr>
          <w:noProof/>
        </w:rPr>
        <w:drawing>
          <wp:inline distT="0" distB="0" distL="114300" distR="114300">
            <wp:extent cx="2879725" cy="2160270"/>
            <wp:effectExtent l="4445" t="4445" r="11430" b="698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rPr>
        <w:drawing>
          <wp:inline distT="0" distB="0" distL="114300" distR="114300">
            <wp:extent cx="2879725" cy="2160270"/>
            <wp:effectExtent l="4445" t="4445" r="11430" b="698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93A8A" w:rsidRDefault="00695B22">
      <w:pPr>
        <w:spacing w:before="120" w:after="120"/>
        <w:jc w:val="center"/>
        <w:rPr>
          <w:szCs w:val="21"/>
        </w:rPr>
      </w:pPr>
      <w:r>
        <w:rPr>
          <w:szCs w:val="21"/>
          <w:lang w:bidi="ar"/>
        </w:rPr>
        <w:t xml:space="preserve">Figure </w:t>
      </w:r>
      <w:r>
        <w:rPr>
          <w:rFonts w:hint="eastAsia"/>
          <w:szCs w:val="21"/>
          <w:lang w:bidi="ar"/>
        </w:rPr>
        <w:t>2</w:t>
      </w:r>
      <w:r>
        <w:rPr>
          <w:szCs w:val="21"/>
          <w:lang w:bidi="ar"/>
        </w:rPr>
        <w:t xml:space="preserve"> </w:t>
      </w:r>
      <w:r>
        <w:rPr>
          <w:rFonts w:hint="eastAsia"/>
          <w:szCs w:val="21"/>
          <w:lang w:bidi="ar"/>
        </w:rPr>
        <w:t xml:space="preserve">Evaluation results </w:t>
      </w:r>
      <w:r>
        <w:rPr>
          <w:szCs w:val="21"/>
          <w:lang w:bidi="ar"/>
        </w:rPr>
        <w:t>of SSB-less and SIB-less</w:t>
      </w:r>
      <w:r>
        <w:rPr>
          <w:rFonts w:hint="eastAsia"/>
          <w:szCs w:val="21"/>
          <w:lang w:bidi="ar"/>
        </w:rPr>
        <w:t xml:space="preserve"> scheme</w:t>
      </w:r>
    </w:p>
    <w:p w:rsidR="00E93A8A" w:rsidRDefault="00695B22">
      <w:pPr>
        <w:spacing w:before="120" w:after="120"/>
      </w:pPr>
      <w:r>
        <w:rPr>
          <w:rFonts w:hint="eastAsia"/>
        </w:rPr>
        <w:t xml:space="preserve">It is observed from the system-level simulation results that </w:t>
      </w:r>
      <w:r>
        <w:rPr>
          <w:rFonts w:hint="eastAsia"/>
          <w:lang w:bidi="ar"/>
        </w:rPr>
        <w:t xml:space="preserve">the SSB-less and SIB-less scheme can obtain </w:t>
      </w:r>
      <w:r>
        <w:rPr>
          <w:rFonts w:hint="eastAsia"/>
        </w:rPr>
        <w:t>6.5% ~ 24.2%</w:t>
      </w:r>
      <w:r>
        <w:rPr>
          <w:rFonts w:hint="eastAsia"/>
          <w:lang w:bidi="ar"/>
        </w:rPr>
        <w:t xml:space="preserve"> energy saving gain for TDD and 14.9%~45.5% energy saving gain for FDD in the cases of RU=</w:t>
      </w:r>
      <w:r>
        <w:rPr>
          <w:rFonts w:hint="eastAsia"/>
        </w:rPr>
        <w:t>5%~40%</w:t>
      </w:r>
      <w:r>
        <w:rPr>
          <w:rFonts w:hint="eastAsia"/>
          <w:lang w:bidi="ar"/>
        </w:rPr>
        <w:t>. It can be also obse</w:t>
      </w:r>
      <w:r>
        <w:rPr>
          <w:szCs w:val="21"/>
          <w:lang w:bidi="ar"/>
        </w:rPr>
        <w:t>rved that SSB-less/SIB-less scheme can improve the UPT performance.</w:t>
      </w:r>
    </w:p>
    <w:p w:rsidR="00E93A8A" w:rsidRDefault="00695B22">
      <w:pPr>
        <w:pStyle w:val="YJ-Observation"/>
        <w:spacing w:before="120" w:after="120"/>
        <w:rPr>
          <w:rFonts w:eastAsia="宋体"/>
          <w:iCs w:val="0"/>
          <w:szCs w:val="21"/>
          <w:lang w:val="en-US" w:eastAsia="zh-CN" w:bidi="ar"/>
        </w:rPr>
      </w:pPr>
      <w:bookmarkStart w:id="154" w:name="_Toc721"/>
      <w:bookmarkStart w:id="155" w:name="_Toc21138"/>
      <w:bookmarkStart w:id="156" w:name="_Toc22833"/>
      <w:bookmarkStart w:id="157" w:name="_Toc115383195"/>
      <w:bookmarkStart w:id="158" w:name="_Toc27825"/>
      <w:r>
        <w:rPr>
          <w:rFonts w:hint="eastAsia"/>
          <w:iCs w:val="0"/>
          <w:lang w:val="en-US" w:eastAsia="zh-CN"/>
        </w:rPr>
        <w:t xml:space="preserve">It is observed that </w:t>
      </w:r>
      <w:r>
        <w:rPr>
          <w:rFonts w:eastAsia="宋体"/>
          <w:iCs w:val="0"/>
          <w:szCs w:val="21"/>
          <w:lang w:val="en-US" w:eastAsia="zh-CN" w:bidi="ar"/>
        </w:rPr>
        <w:t>the SSB-less and SIB-less scheme can obtain 6.5% ~ 24.2% energy saving gain for TDD and 14.9%~45.5% energy saving gain for FDD in the cases of RU=5%~40% according to the system-level simulation results.</w:t>
      </w:r>
      <w:bookmarkEnd w:id="154"/>
      <w:bookmarkEnd w:id="155"/>
      <w:bookmarkEnd w:id="156"/>
      <w:bookmarkEnd w:id="157"/>
      <w:bookmarkEnd w:id="158"/>
      <w:r>
        <w:rPr>
          <w:rFonts w:eastAsia="宋体"/>
          <w:iCs w:val="0"/>
          <w:szCs w:val="21"/>
          <w:lang w:val="en-US" w:eastAsia="zh-CN" w:bidi="ar"/>
        </w:rPr>
        <w:t xml:space="preserve">  </w:t>
      </w:r>
    </w:p>
    <w:p w:rsidR="00E93A8A" w:rsidRDefault="00695B22">
      <w:pPr>
        <w:pStyle w:val="2"/>
        <w:spacing w:before="120" w:after="120"/>
        <w:ind w:left="746" w:right="210" w:hangingChars="354" w:hanging="746"/>
        <w:rPr>
          <w:rFonts w:ascii="Times New Roman" w:eastAsia="宋体" w:hAnsi="Times New Roman"/>
          <w:b/>
          <w:bCs/>
          <w:sz w:val="21"/>
          <w:szCs w:val="21"/>
        </w:rPr>
      </w:pPr>
      <w:r>
        <w:rPr>
          <w:rFonts w:ascii="Times New Roman" w:eastAsia="宋体" w:hAnsi="Times New Roman" w:hint="eastAsia"/>
          <w:b/>
          <w:bCs/>
          <w:sz w:val="21"/>
          <w:szCs w:val="21"/>
        </w:rPr>
        <w:t>Frequency domain</w:t>
      </w:r>
    </w:p>
    <w:p w:rsidR="00E93A8A" w:rsidRDefault="00695B22">
      <w:pPr>
        <w:spacing w:before="120" w:after="120"/>
      </w:pPr>
      <w:r>
        <w:rPr>
          <w:rFonts w:hint="eastAsia"/>
        </w:rPr>
        <w:t xml:space="preserve">In this section, we provide </w:t>
      </w:r>
      <w:r>
        <w:t>some</w:t>
      </w:r>
      <w:r>
        <w:rPr>
          <w:rFonts w:hint="eastAsia"/>
        </w:rPr>
        <w:t xml:space="preserve"> preliminary simulation results of the base station </w:t>
      </w:r>
      <w:r>
        <w:rPr>
          <w:rFonts w:hint="eastAsia"/>
        </w:rPr>
        <w:t xml:space="preserve">energy </w:t>
      </w:r>
      <w:r>
        <w:t>saving gain</w:t>
      </w:r>
      <w:r>
        <w:rPr>
          <w:rFonts w:hint="eastAsia"/>
        </w:rPr>
        <w:t xml:space="preserve"> and average UPT gain </w:t>
      </w:r>
      <w:r>
        <w:rPr>
          <w:rFonts w:hint="eastAsia"/>
        </w:rPr>
        <w:t xml:space="preserve">for techniques in frequency domain. The </w:t>
      </w:r>
      <w:r>
        <w:t xml:space="preserve">assumptions of traffic model and SSB configurations are the same </w:t>
      </w:r>
      <w:r>
        <w:rPr>
          <w:rFonts w:hint="eastAsia"/>
        </w:rPr>
        <w:t>as that in Table 4.</w:t>
      </w:r>
    </w:p>
    <w:p w:rsidR="00E93A8A" w:rsidRDefault="00695B22">
      <w:pPr>
        <w:spacing w:before="120" w:after="120"/>
        <w:jc w:val="center"/>
      </w:pPr>
      <w:r>
        <w:rPr>
          <w:noProof/>
        </w:rPr>
        <w:drawing>
          <wp:inline distT="0" distB="0" distL="114300" distR="114300">
            <wp:extent cx="2879725" cy="2160270"/>
            <wp:effectExtent l="4445" t="4445" r="11430" b="6985"/>
            <wp:docPr id="3"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noProof/>
        </w:rPr>
        <w:drawing>
          <wp:inline distT="0" distB="0" distL="114300" distR="114300">
            <wp:extent cx="2879725" cy="2160270"/>
            <wp:effectExtent l="4445" t="4445" r="11430" b="6985"/>
            <wp:docPr id="8"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93A8A" w:rsidRDefault="00695B22">
      <w:pPr>
        <w:spacing w:before="120" w:after="120"/>
        <w:jc w:val="center"/>
        <w:rPr>
          <w:szCs w:val="21"/>
          <w:lang w:bidi="ar"/>
        </w:rPr>
      </w:pPr>
      <w:r>
        <w:rPr>
          <w:szCs w:val="21"/>
          <w:lang w:bidi="ar"/>
        </w:rPr>
        <w:t xml:space="preserve">Figure </w:t>
      </w:r>
      <w:r>
        <w:rPr>
          <w:rFonts w:hint="eastAsia"/>
          <w:szCs w:val="21"/>
          <w:lang w:bidi="ar"/>
        </w:rPr>
        <w:t>3</w:t>
      </w:r>
      <w:r>
        <w:rPr>
          <w:szCs w:val="21"/>
          <w:lang w:bidi="ar"/>
        </w:rPr>
        <w:t xml:space="preserve"> </w:t>
      </w:r>
      <w:r>
        <w:rPr>
          <w:rFonts w:hint="eastAsia"/>
          <w:szCs w:val="21"/>
          <w:lang w:bidi="ar"/>
        </w:rPr>
        <w:t xml:space="preserve">Evaluation results </w:t>
      </w:r>
      <w:r>
        <w:rPr>
          <w:szCs w:val="21"/>
          <w:lang w:bidi="ar"/>
        </w:rPr>
        <w:t>of SSB-less for inter-band CA</w:t>
      </w:r>
    </w:p>
    <w:p w:rsidR="00E93A8A" w:rsidRDefault="00695B22">
      <w:pPr>
        <w:spacing w:before="120" w:after="120"/>
      </w:pPr>
      <w:r>
        <w:rPr>
          <w:rFonts w:hint="eastAsia"/>
        </w:rPr>
        <w:t xml:space="preserve">It is observed from the system-level simulation results shown in Figure 3 that </w:t>
      </w:r>
      <w:r>
        <w:rPr>
          <w:szCs w:val="21"/>
          <w:lang w:bidi="ar"/>
        </w:rPr>
        <w:t xml:space="preserve">the SSB-less </w:t>
      </w:r>
      <w:proofErr w:type="spellStart"/>
      <w:r>
        <w:rPr>
          <w:szCs w:val="21"/>
          <w:lang w:bidi="ar"/>
        </w:rPr>
        <w:t>SCell</w:t>
      </w:r>
      <w:proofErr w:type="spellEnd"/>
      <w:r>
        <w:rPr>
          <w:szCs w:val="21"/>
          <w:lang w:bidi="ar"/>
        </w:rPr>
        <w:t xml:space="preserve"> scheme can obtain </w:t>
      </w:r>
      <w:r>
        <w:rPr>
          <w:rFonts w:hint="eastAsia"/>
          <w:iCs/>
          <w:szCs w:val="21"/>
        </w:rPr>
        <w:t>5</w:t>
      </w:r>
      <w:r>
        <w:rPr>
          <w:iCs/>
          <w:szCs w:val="21"/>
        </w:rPr>
        <w:t>%~</w:t>
      </w:r>
      <w:r>
        <w:rPr>
          <w:rFonts w:hint="eastAsia"/>
          <w:iCs/>
          <w:szCs w:val="21"/>
        </w:rPr>
        <w:t>14.8</w:t>
      </w:r>
      <w:r>
        <w:rPr>
          <w:iCs/>
          <w:szCs w:val="21"/>
        </w:rPr>
        <w:t>%</w:t>
      </w:r>
      <w:r>
        <w:rPr>
          <w:szCs w:val="21"/>
          <w:lang w:bidi="ar"/>
        </w:rPr>
        <w:t xml:space="preserve"> energy saving gain in the cases of RU=</w:t>
      </w:r>
      <w:r>
        <w:rPr>
          <w:rFonts w:hint="eastAsia"/>
          <w:iCs/>
          <w:szCs w:val="21"/>
        </w:rPr>
        <w:t>5</w:t>
      </w:r>
      <w:r>
        <w:rPr>
          <w:iCs/>
          <w:szCs w:val="21"/>
        </w:rPr>
        <w:t>%~</w:t>
      </w:r>
      <w:r>
        <w:rPr>
          <w:rFonts w:hint="eastAsia"/>
          <w:iCs/>
          <w:szCs w:val="21"/>
        </w:rPr>
        <w:t>25</w:t>
      </w:r>
      <w:r>
        <w:rPr>
          <w:iCs/>
          <w:szCs w:val="21"/>
        </w:rPr>
        <w:t>%</w:t>
      </w:r>
      <w:r>
        <w:rPr>
          <w:rFonts w:hint="eastAsia"/>
          <w:iCs/>
          <w:szCs w:val="21"/>
        </w:rPr>
        <w:t xml:space="preserve"> for TDD and 9.4%~26.4% energy saving gain in the case of RU=5%~15% for FDD</w:t>
      </w:r>
      <w:r>
        <w:rPr>
          <w:szCs w:val="21"/>
          <w:lang w:bidi="ar"/>
        </w:rPr>
        <w:t xml:space="preserve">. </w:t>
      </w:r>
      <w:r>
        <w:rPr>
          <w:rFonts w:hint="eastAsia"/>
          <w:szCs w:val="21"/>
          <w:lang w:bidi="ar"/>
        </w:rPr>
        <w:t>It</w:t>
      </w:r>
      <w:r>
        <w:rPr>
          <w:szCs w:val="21"/>
          <w:lang w:bidi="ar"/>
        </w:rPr>
        <w:t xml:space="preserve"> can be also observed that SSB-less scheme can improve the UPT performance.</w:t>
      </w:r>
    </w:p>
    <w:p w:rsidR="00E93A8A" w:rsidRDefault="00695B22">
      <w:pPr>
        <w:pStyle w:val="YJ-Observation"/>
        <w:spacing w:before="120" w:after="120"/>
        <w:rPr>
          <w:rFonts w:eastAsia="宋体"/>
          <w:iCs w:val="0"/>
          <w:szCs w:val="21"/>
          <w:lang w:val="en-US" w:eastAsia="zh-CN" w:bidi="ar"/>
        </w:rPr>
      </w:pPr>
      <w:bookmarkStart w:id="159" w:name="_Toc27678"/>
      <w:bookmarkStart w:id="160" w:name="_Toc10801"/>
      <w:bookmarkStart w:id="161" w:name="_Toc115383196"/>
      <w:bookmarkStart w:id="162" w:name="_Toc14996"/>
      <w:r>
        <w:rPr>
          <w:rFonts w:eastAsia="宋体"/>
          <w:iCs w:val="0"/>
          <w:szCs w:val="21"/>
          <w:lang w:val="en-US" w:eastAsia="zh-CN" w:bidi="ar"/>
        </w:rPr>
        <w:lastRenderedPageBreak/>
        <w:t xml:space="preserve">It is observed that the SSB-less </w:t>
      </w:r>
      <w:proofErr w:type="spellStart"/>
      <w:r>
        <w:rPr>
          <w:rFonts w:eastAsia="宋体"/>
          <w:iCs w:val="0"/>
          <w:szCs w:val="21"/>
          <w:lang w:val="en-US" w:eastAsia="zh-CN" w:bidi="ar"/>
        </w:rPr>
        <w:t>SCell</w:t>
      </w:r>
      <w:proofErr w:type="spellEnd"/>
      <w:r>
        <w:rPr>
          <w:rFonts w:eastAsia="宋体"/>
          <w:iCs w:val="0"/>
          <w:szCs w:val="21"/>
          <w:lang w:val="en-US" w:eastAsia="zh-CN" w:bidi="ar"/>
        </w:rPr>
        <w:t xml:space="preserve"> scheme can obtain 5%~14.8% energy saving gain in the cases of RU=5%~25% for TDD and 9.4%~26.4% energy saving gain in the case of RU=5%~15%</w:t>
      </w:r>
      <w:r>
        <w:rPr>
          <w:rFonts w:eastAsia="宋体" w:hint="eastAsia"/>
          <w:iCs w:val="0"/>
          <w:szCs w:val="21"/>
          <w:lang w:val="en-US" w:eastAsia="zh-CN" w:bidi="ar"/>
        </w:rPr>
        <w:t xml:space="preserve"> for FDD</w:t>
      </w:r>
      <w:r>
        <w:rPr>
          <w:rFonts w:eastAsia="宋体"/>
          <w:iCs w:val="0"/>
          <w:szCs w:val="21"/>
          <w:lang w:val="en-US" w:eastAsia="zh-CN" w:bidi="ar"/>
        </w:rPr>
        <w:t xml:space="preserve"> according to the system-level simulation results.</w:t>
      </w:r>
      <w:bookmarkEnd w:id="159"/>
      <w:bookmarkEnd w:id="160"/>
      <w:bookmarkEnd w:id="161"/>
      <w:bookmarkEnd w:id="162"/>
      <w:r>
        <w:rPr>
          <w:rFonts w:eastAsia="宋体"/>
          <w:iCs w:val="0"/>
          <w:szCs w:val="21"/>
          <w:lang w:val="en-US" w:eastAsia="zh-CN" w:bidi="ar"/>
        </w:rPr>
        <w:t xml:space="preserve">  </w:t>
      </w:r>
      <w:bookmarkStart w:id="163" w:name="_Toc2171"/>
      <w:bookmarkEnd w:id="163"/>
    </w:p>
    <w:p w:rsidR="00E93A8A" w:rsidRDefault="00695B22">
      <w:pPr>
        <w:pStyle w:val="2"/>
        <w:spacing w:before="120" w:after="120"/>
        <w:ind w:left="746" w:right="210" w:hangingChars="354" w:hanging="746"/>
        <w:rPr>
          <w:rFonts w:ascii="Times New Roman" w:eastAsia="宋体" w:hAnsi="Times New Roman"/>
          <w:b/>
          <w:bCs/>
          <w:sz w:val="21"/>
          <w:szCs w:val="21"/>
        </w:rPr>
      </w:pPr>
      <w:r>
        <w:rPr>
          <w:rFonts w:ascii="Times New Roman" w:eastAsia="宋体" w:hAnsi="Times New Roman" w:hint="eastAsia"/>
          <w:b/>
          <w:bCs/>
          <w:sz w:val="21"/>
          <w:szCs w:val="21"/>
        </w:rPr>
        <w:t>Spatial</w:t>
      </w:r>
      <w:r>
        <w:rPr>
          <w:rFonts w:ascii="Times New Roman" w:eastAsia="宋体" w:hAnsi="Times New Roman"/>
          <w:b/>
          <w:bCs/>
          <w:sz w:val="21"/>
          <w:szCs w:val="21"/>
        </w:rPr>
        <w:t xml:space="preserve"> domain</w:t>
      </w:r>
    </w:p>
    <w:p w:rsidR="00E93A8A" w:rsidRDefault="00695B22">
      <w:pPr>
        <w:spacing w:before="120" w:after="120"/>
      </w:pPr>
      <w:r>
        <w:rPr>
          <w:rFonts w:hint="eastAsia"/>
        </w:rPr>
        <w:t xml:space="preserve">In this section, we provide </w:t>
      </w:r>
      <w:r>
        <w:t>some</w:t>
      </w:r>
      <w:r>
        <w:rPr>
          <w:rFonts w:hint="eastAsia"/>
        </w:rPr>
        <w:t xml:space="preserve"> preliminary simulation results of the base station power consumption. The power model is based on the analysis above and the additional assumption is listed as below.</w:t>
      </w:r>
    </w:p>
    <w:p w:rsidR="00E93A8A" w:rsidRDefault="00695B22">
      <w:pPr>
        <w:numPr>
          <w:ilvl w:val="0"/>
          <w:numId w:val="27"/>
        </w:numPr>
        <w:spacing w:before="120" w:after="120"/>
      </w:pPr>
      <w:r>
        <w:rPr>
          <w:rFonts w:hint="eastAsia"/>
          <w:b/>
          <w:bCs/>
        </w:rPr>
        <w:t>UE</w:t>
      </w:r>
      <w:r>
        <w:rPr>
          <w:b/>
          <w:bCs/>
        </w:rPr>
        <w:t>’</w:t>
      </w:r>
      <w:r>
        <w:rPr>
          <w:rFonts w:hint="eastAsia"/>
          <w:b/>
          <w:bCs/>
        </w:rPr>
        <w:t>s traffic:</w:t>
      </w:r>
      <w:r>
        <w:rPr>
          <w:rFonts w:hint="eastAsia"/>
        </w:rPr>
        <w:t xml:space="preserve"> FTP3 with 20KByte packet size.</w:t>
      </w:r>
    </w:p>
    <w:p w:rsidR="00E93A8A" w:rsidRDefault="00695B22">
      <w:pPr>
        <w:numPr>
          <w:ilvl w:val="0"/>
          <w:numId w:val="27"/>
        </w:numPr>
        <w:spacing w:before="120" w:after="120"/>
      </w:pPr>
      <w:r>
        <w:rPr>
          <w:rFonts w:hint="eastAsia"/>
          <w:b/>
          <w:bCs/>
        </w:rPr>
        <w:t>RU:</w:t>
      </w:r>
      <w:r>
        <w:rPr>
          <w:rFonts w:hint="eastAsia"/>
        </w:rPr>
        <w:t xml:space="preserve"> 10%~35%.</w:t>
      </w:r>
    </w:p>
    <w:p w:rsidR="00E93A8A" w:rsidRDefault="00695B22">
      <w:pPr>
        <w:spacing w:before="120" w:after="120"/>
      </w:pPr>
      <w:r>
        <w:rPr>
          <w:rFonts w:hint="eastAsia"/>
        </w:rPr>
        <w:t>Herein</w:t>
      </w:r>
      <w:r>
        <w:t xml:space="preserve"> the</w:t>
      </w:r>
      <w:r>
        <w:rPr>
          <w:rFonts w:hint="eastAsia"/>
        </w:rPr>
        <w:t xml:space="preserve"> cases </w:t>
      </w:r>
      <w:r>
        <w:t>in</w:t>
      </w:r>
      <w:r>
        <w:rPr>
          <w:rFonts w:hint="eastAsia"/>
        </w:rPr>
        <w:t xml:space="preserve"> the simulation </w:t>
      </w:r>
      <w:r>
        <w:t xml:space="preserve">are </w:t>
      </w:r>
      <w:r>
        <w:rPr>
          <w:rFonts w:hint="eastAsia"/>
        </w:rPr>
        <w:t xml:space="preserve">shown in </w:t>
      </w:r>
      <w:r>
        <w:rPr>
          <w:rFonts w:hint="eastAsia"/>
        </w:rPr>
        <w:fldChar w:fldCharType="begin"/>
      </w:r>
      <w:r>
        <w:rPr>
          <w:rFonts w:hint="eastAsia"/>
        </w:rPr>
        <w:instrText xml:space="preserve"> REF _Ref19975 \h </w:instrText>
      </w:r>
      <w:r>
        <w:rPr>
          <w:rFonts w:hint="eastAsia"/>
        </w:rPr>
      </w:r>
      <w:r>
        <w:rPr>
          <w:rFonts w:hint="eastAsia"/>
        </w:rPr>
        <w:fldChar w:fldCharType="separate"/>
      </w:r>
      <w:r>
        <w:t xml:space="preserve">Table </w:t>
      </w:r>
      <w:r>
        <w:rPr>
          <w:rFonts w:hint="eastAsia"/>
        </w:rPr>
        <w:fldChar w:fldCharType="end"/>
      </w:r>
      <w:r>
        <w:rPr>
          <w:rFonts w:hint="eastAsia"/>
        </w:rPr>
        <w:t xml:space="preserve">5. Simulation results of network energy savings gains and average UPT for all the cases under different resource utilization are shown in </w:t>
      </w:r>
      <w:r>
        <w:rPr>
          <w:rFonts w:hint="eastAsia"/>
        </w:rPr>
        <w:fldChar w:fldCharType="begin"/>
      </w:r>
      <w:r>
        <w:rPr>
          <w:rFonts w:hint="eastAsia"/>
        </w:rPr>
        <w:instrText xml:space="preserve"> REF _Ref4436 \h </w:instrText>
      </w:r>
      <w:r>
        <w:rPr>
          <w:rFonts w:hint="eastAsia"/>
        </w:rPr>
      </w:r>
      <w:r>
        <w:rPr>
          <w:rFonts w:hint="eastAsia"/>
        </w:rPr>
        <w:fldChar w:fldCharType="separate"/>
      </w:r>
      <w:r>
        <w:rPr>
          <w:szCs w:val="21"/>
        </w:rPr>
        <w:t xml:space="preserve">Figure </w:t>
      </w:r>
      <w:r>
        <w:rPr>
          <w:rFonts w:hint="eastAsia"/>
        </w:rPr>
        <w:fldChar w:fldCharType="end"/>
      </w:r>
      <w:r>
        <w:rPr>
          <w:rFonts w:hint="eastAsia"/>
          <w:szCs w:val="21"/>
        </w:rPr>
        <w:t>4</w:t>
      </w:r>
      <w:r>
        <w:rPr>
          <w:rFonts w:hint="eastAsia"/>
        </w:rPr>
        <w:t xml:space="preserve"> based on the simulation assumption shown in Table A1 in Appendix. </w:t>
      </w:r>
    </w:p>
    <w:p w:rsidR="00E93A8A" w:rsidRDefault="00695B22">
      <w:pPr>
        <w:pStyle w:val="a3"/>
        <w:spacing w:before="120" w:after="120"/>
        <w:jc w:val="center"/>
        <w:rPr>
          <w:rFonts w:ascii="Times New Roman" w:hAnsi="Times New Roman"/>
          <w:sz w:val="21"/>
          <w:szCs w:val="21"/>
        </w:rPr>
      </w:pPr>
      <w:r>
        <w:rPr>
          <w:rFonts w:ascii="Times New Roman" w:hAnsi="Times New Roman"/>
          <w:sz w:val="21"/>
          <w:szCs w:val="21"/>
        </w:rPr>
        <w:t xml:space="preserve">Table </w:t>
      </w:r>
      <w:r>
        <w:rPr>
          <w:rFonts w:ascii="Times New Roman" w:hAnsi="Times New Roman" w:hint="eastAsia"/>
          <w:sz w:val="21"/>
          <w:szCs w:val="21"/>
        </w:rPr>
        <w:t>5</w:t>
      </w:r>
      <w:r>
        <w:rPr>
          <w:rFonts w:ascii="Times New Roman" w:hAnsi="Times New Roman"/>
          <w:sz w:val="21"/>
          <w:szCs w:val="21"/>
        </w:rPr>
        <w:t xml:space="preserve"> </w:t>
      </w:r>
      <w:r>
        <w:rPr>
          <w:rFonts w:ascii="Times New Roman" w:hAnsi="Times New Roman" w:hint="eastAsia"/>
          <w:sz w:val="21"/>
          <w:szCs w:val="21"/>
        </w:rPr>
        <w:t>B</w:t>
      </w:r>
      <w:r>
        <w:rPr>
          <w:rFonts w:ascii="Times New Roman" w:hAnsi="Times New Roman"/>
          <w:sz w:val="21"/>
          <w:szCs w:val="21"/>
        </w:rPr>
        <w:t>S antenna configurations in SLS</w:t>
      </w:r>
    </w:p>
    <w:tbl>
      <w:tblPr>
        <w:tblStyle w:val="ae"/>
        <w:tblW w:w="4992" w:type="pct"/>
        <w:tblLook w:val="04A0" w:firstRow="1" w:lastRow="0" w:firstColumn="1" w:lastColumn="0" w:noHBand="0" w:noVBand="1"/>
      </w:tblPr>
      <w:tblGrid>
        <w:gridCol w:w="2559"/>
        <w:gridCol w:w="7076"/>
      </w:tblGrid>
      <w:tr w:rsidR="00E93A8A">
        <w:tc>
          <w:tcPr>
            <w:tcW w:w="1328" w:type="pct"/>
            <w:shd w:val="clear" w:color="auto" w:fill="auto"/>
            <w:vAlign w:val="center"/>
          </w:tcPr>
          <w:p w:rsidR="00E93A8A" w:rsidRDefault="00695B22">
            <w:pPr>
              <w:spacing w:before="120" w:after="120"/>
              <w:jc w:val="center"/>
              <w:rPr>
                <w:b/>
                <w:bCs/>
              </w:rPr>
            </w:pPr>
            <w:r>
              <w:rPr>
                <w:rFonts w:hint="eastAsia"/>
                <w:b/>
                <w:bCs/>
              </w:rPr>
              <w:t xml:space="preserve">Case </w:t>
            </w:r>
          </w:p>
        </w:tc>
        <w:tc>
          <w:tcPr>
            <w:tcW w:w="3671" w:type="pct"/>
            <w:shd w:val="clear" w:color="auto" w:fill="auto"/>
            <w:vAlign w:val="center"/>
          </w:tcPr>
          <w:p w:rsidR="00E93A8A" w:rsidRDefault="00695B22">
            <w:pPr>
              <w:spacing w:before="120" w:after="120"/>
              <w:jc w:val="center"/>
              <w:rPr>
                <w:b/>
                <w:bCs/>
              </w:rPr>
            </w:pPr>
            <w:r>
              <w:rPr>
                <w:rFonts w:hint="eastAsia"/>
                <w:b/>
                <w:bCs/>
              </w:rPr>
              <w:t xml:space="preserve">Description </w:t>
            </w:r>
          </w:p>
        </w:tc>
      </w:tr>
      <w:tr w:rsidR="00E93A8A">
        <w:tc>
          <w:tcPr>
            <w:tcW w:w="1328" w:type="pct"/>
            <w:vAlign w:val="center"/>
          </w:tcPr>
          <w:p w:rsidR="00E93A8A" w:rsidRDefault="00695B22">
            <w:pPr>
              <w:spacing w:before="120" w:after="120"/>
              <w:jc w:val="center"/>
            </w:pPr>
            <w:r>
              <w:rPr>
                <w:rFonts w:hint="eastAsia"/>
              </w:rPr>
              <w:t xml:space="preserve">64T </w:t>
            </w:r>
          </w:p>
        </w:tc>
        <w:tc>
          <w:tcPr>
            <w:tcW w:w="3671" w:type="pct"/>
            <w:vAlign w:val="center"/>
          </w:tcPr>
          <w:p w:rsidR="00E93A8A" w:rsidRDefault="00695B22">
            <w:pPr>
              <w:spacing w:before="120" w:after="120"/>
              <w:jc w:val="center"/>
            </w:pPr>
            <w:r>
              <w:rPr>
                <w:rFonts w:hint="eastAsia"/>
              </w:rPr>
              <w:t xml:space="preserve">BS antenna configuration: (M, N, P, Mg, Ng) = (8, 8, 2, 1, 1); </w:t>
            </w:r>
          </w:p>
          <w:p w:rsidR="00E93A8A" w:rsidRDefault="00695B22">
            <w:pPr>
              <w:spacing w:before="120" w:after="120"/>
              <w:jc w:val="center"/>
            </w:pPr>
            <w:r>
              <w:rPr>
                <w:rFonts w:hint="eastAsia"/>
              </w:rPr>
              <w:t>Max</w:t>
            </w:r>
            <w:r>
              <w:t xml:space="preserve"> transmission power=55dBm</w:t>
            </w:r>
          </w:p>
        </w:tc>
      </w:tr>
      <w:tr w:rsidR="00E93A8A">
        <w:tc>
          <w:tcPr>
            <w:tcW w:w="1328" w:type="pct"/>
            <w:vAlign w:val="center"/>
          </w:tcPr>
          <w:p w:rsidR="00E93A8A" w:rsidRDefault="00695B22">
            <w:pPr>
              <w:spacing w:before="120" w:after="120"/>
              <w:jc w:val="center"/>
            </w:pPr>
            <w:r>
              <w:rPr>
                <w:rFonts w:hint="eastAsia"/>
              </w:rPr>
              <w:t>32T</w:t>
            </w:r>
          </w:p>
        </w:tc>
        <w:tc>
          <w:tcPr>
            <w:tcW w:w="3671" w:type="pct"/>
            <w:vAlign w:val="center"/>
          </w:tcPr>
          <w:p w:rsidR="00E93A8A" w:rsidRDefault="00695B22">
            <w:pPr>
              <w:spacing w:before="120" w:after="120"/>
              <w:jc w:val="center"/>
            </w:pPr>
            <w:r>
              <w:rPr>
                <w:rFonts w:hint="eastAsia"/>
              </w:rPr>
              <w:t>BS antenna configuration: (M, N, P, Mg, Ng) = (8, 4, 2, 1, 1);</w:t>
            </w:r>
          </w:p>
          <w:p w:rsidR="00E93A8A" w:rsidRDefault="00695B22">
            <w:pPr>
              <w:spacing w:before="120" w:after="120"/>
              <w:jc w:val="center"/>
            </w:pPr>
            <w:r>
              <w:rPr>
                <w:rFonts w:hint="eastAsia"/>
              </w:rPr>
              <w:t>Max</w:t>
            </w:r>
            <w:r>
              <w:t xml:space="preserve"> transmission power=5</w:t>
            </w:r>
            <w:r>
              <w:rPr>
                <w:rFonts w:hint="eastAsia"/>
              </w:rPr>
              <w:t>2</w:t>
            </w:r>
            <w:r>
              <w:t>dBm</w:t>
            </w:r>
          </w:p>
        </w:tc>
      </w:tr>
    </w:tbl>
    <w:p w:rsidR="00E93A8A" w:rsidRDefault="00E93A8A">
      <w:pPr>
        <w:spacing w:before="120" w:after="120"/>
      </w:pPr>
    </w:p>
    <w:p w:rsidR="00E93A8A" w:rsidRDefault="00695B22">
      <w:pPr>
        <w:spacing w:before="120" w:after="120"/>
        <w:jc w:val="center"/>
      </w:pPr>
      <w:r>
        <w:rPr>
          <w:noProof/>
        </w:rPr>
        <w:drawing>
          <wp:inline distT="0" distB="0" distL="114300" distR="114300">
            <wp:extent cx="3599815" cy="2160270"/>
            <wp:effectExtent l="4445" t="4445" r="15240" b="6985"/>
            <wp:docPr id="1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93A8A" w:rsidRDefault="00695B22">
      <w:pPr>
        <w:spacing w:before="120" w:after="120"/>
        <w:jc w:val="center"/>
      </w:pPr>
      <w:r>
        <w:rPr>
          <w:rFonts w:hint="eastAsia"/>
        </w:rPr>
        <w:t xml:space="preserve">Figure 4 Energy saving gain </w:t>
      </w:r>
      <w:r>
        <w:t>and UPT impact of</w:t>
      </w:r>
      <w:r>
        <w:rPr>
          <w:rFonts w:hint="eastAsia"/>
        </w:rPr>
        <w:t xml:space="preserve"> antenna reduction</w:t>
      </w:r>
    </w:p>
    <w:p w:rsidR="00E93A8A" w:rsidRDefault="00695B22">
      <w:pPr>
        <w:spacing w:before="120" w:after="120"/>
      </w:pPr>
      <w:r>
        <w:rPr>
          <w:rFonts w:hint="eastAsia"/>
        </w:rPr>
        <w:t xml:space="preserve">It is observed from the </w:t>
      </w:r>
      <w:r>
        <w:t>SLS</w:t>
      </w:r>
      <w:r>
        <w:rPr>
          <w:rFonts w:hint="eastAsia"/>
        </w:rPr>
        <w:t xml:space="preserve"> results for TDD that </w:t>
      </w:r>
      <w:r>
        <w:rPr>
          <w:szCs w:val="21"/>
          <w:lang w:bidi="ar"/>
        </w:rPr>
        <w:t xml:space="preserve">the </w:t>
      </w:r>
      <w:r>
        <w:rPr>
          <w:rFonts w:hint="eastAsia"/>
          <w:szCs w:val="21"/>
          <w:lang w:bidi="ar"/>
        </w:rPr>
        <w:t>antenna reduction</w:t>
      </w:r>
      <w:r>
        <w:rPr>
          <w:szCs w:val="21"/>
          <w:lang w:bidi="ar"/>
        </w:rPr>
        <w:t xml:space="preserve"> scheme can obtain </w:t>
      </w:r>
      <w:r>
        <w:rPr>
          <w:rFonts w:hint="eastAsia"/>
          <w:iCs/>
          <w:szCs w:val="21"/>
        </w:rPr>
        <w:t>17.7</w:t>
      </w:r>
      <w:r>
        <w:rPr>
          <w:iCs/>
          <w:szCs w:val="21"/>
        </w:rPr>
        <w:t>%~</w:t>
      </w:r>
      <w:r>
        <w:rPr>
          <w:rFonts w:hint="eastAsia"/>
          <w:iCs/>
          <w:szCs w:val="21"/>
        </w:rPr>
        <w:t>26.4</w:t>
      </w:r>
      <w:r>
        <w:rPr>
          <w:iCs/>
          <w:szCs w:val="21"/>
        </w:rPr>
        <w:t>%</w:t>
      </w:r>
      <w:r>
        <w:rPr>
          <w:szCs w:val="21"/>
          <w:lang w:bidi="ar"/>
        </w:rPr>
        <w:t xml:space="preserve"> energy saving gain</w:t>
      </w:r>
      <w:r>
        <w:rPr>
          <w:rFonts w:hint="eastAsia"/>
          <w:szCs w:val="21"/>
          <w:lang w:bidi="ar"/>
        </w:rPr>
        <w:t xml:space="preserve"> at 3.7%~10.9% UPT loss</w:t>
      </w:r>
      <w:r>
        <w:rPr>
          <w:szCs w:val="21"/>
          <w:lang w:bidi="ar"/>
        </w:rPr>
        <w:t xml:space="preserve"> in the cases of RU=</w:t>
      </w:r>
      <w:r>
        <w:rPr>
          <w:rFonts w:hint="eastAsia"/>
          <w:szCs w:val="21"/>
          <w:lang w:bidi="ar"/>
        </w:rPr>
        <w:t>1</w:t>
      </w:r>
      <w:r>
        <w:rPr>
          <w:rFonts w:hint="eastAsia"/>
          <w:iCs/>
          <w:szCs w:val="21"/>
        </w:rPr>
        <w:t>0</w:t>
      </w:r>
      <w:r>
        <w:rPr>
          <w:iCs/>
          <w:szCs w:val="21"/>
        </w:rPr>
        <w:t>%~</w:t>
      </w:r>
      <w:r>
        <w:rPr>
          <w:rFonts w:hint="eastAsia"/>
          <w:iCs/>
          <w:szCs w:val="21"/>
        </w:rPr>
        <w:t>35</w:t>
      </w:r>
      <w:r>
        <w:rPr>
          <w:iCs/>
          <w:szCs w:val="21"/>
        </w:rPr>
        <w:t>%</w:t>
      </w:r>
      <w:r>
        <w:rPr>
          <w:szCs w:val="21"/>
          <w:lang w:bidi="ar"/>
        </w:rPr>
        <w:t xml:space="preserve"> with some UP</w:t>
      </w:r>
      <w:r>
        <w:rPr>
          <w:rFonts w:hint="eastAsia"/>
          <w:szCs w:val="21"/>
          <w:lang w:bidi="ar"/>
        </w:rPr>
        <w:t>T</w:t>
      </w:r>
      <w:r>
        <w:rPr>
          <w:szCs w:val="21"/>
          <w:lang w:bidi="ar"/>
        </w:rPr>
        <w:t xml:space="preserve"> loss.</w:t>
      </w:r>
    </w:p>
    <w:p w:rsidR="00E93A8A" w:rsidRDefault="00695B22">
      <w:pPr>
        <w:pStyle w:val="YJ-Observation"/>
        <w:spacing w:before="120" w:after="120"/>
        <w:rPr>
          <w:rFonts w:eastAsia="宋体"/>
          <w:iCs w:val="0"/>
          <w:szCs w:val="21"/>
          <w:lang w:val="en-US" w:eastAsia="zh-CN" w:bidi="ar"/>
        </w:rPr>
      </w:pPr>
      <w:bookmarkStart w:id="164" w:name="_Toc23847"/>
      <w:bookmarkStart w:id="165" w:name="_Toc115383197"/>
      <w:bookmarkStart w:id="166" w:name="_Toc19076"/>
      <w:bookmarkStart w:id="167" w:name="_Toc10004"/>
      <w:r>
        <w:rPr>
          <w:rFonts w:eastAsia="宋体"/>
          <w:iCs w:val="0"/>
          <w:szCs w:val="21"/>
          <w:lang w:val="en-US" w:eastAsia="zh-CN" w:bidi="ar"/>
        </w:rPr>
        <w:t>It is observed that the antenna reduction scheme can obtain 17.7%~26.4% energy saving gain at 3.7%~10.9% UPT loss in the cases of RU=10%~35% according to the system-level simulation results for TDD.</w:t>
      </w:r>
      <w:bookmarkEnd w:id="164"/>
      <w:bookmarkEnd w:id="165"/>
      <w:bookmarkEnd w:id="166"/>
      <w:bookmarkEnd w:id="167"/>
      <w:r>
        <w:rPr>
          <w:rFonts w:eastAsia="宋体"/>
          <w:iCs w:val="0"/>
          <w:szCs w:val="21"/>
          <w:lang w:val="en-US" w:eastAsia="zh-CN" w:bidi="ar"/>
        </w:rPr>
        <w:t xml:space="preserve"> </w:t>
      </w:r>
    </w:p>
    <w:p w:rsidR="00E93A8A" w:rsidRDefault="00E93A8A">
      <w:pPr>
        <w:spacing w:before="120" w:after="120"/>
      </w:pPr>
    </w:p>
    <w:p w:rsidR="00E93A8A" w:rsidRDefault="00695B2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lastRenderedPageBreak/>
        <w:t>Conclusion</w:t>
      </w:r>
    </w:p>
    <w:p w:rsidR="00E93A8A" w:rsidRDefault="00695B22">
      <w:pPr>
        <w:spacing w:before="120" w:after="120"/>
        <w:rPr>
          <w:szCs w:val="22"/>
        </w:rPr>
      </w:pPr>
      <w:r>
        <w:rPr>
          <w:rFonts w:hint="eastAsia"/>
          <w:szCs w:val="22"/>
        </w:rPr>
        <w:t>In this contribution, we discuss the energy consumption model, the evaluation methodology</w:t>
      </w:r>
      <w:r>
        <w:rPr>
          <w:szCs w:val="22"/>
        </w:rPr>
        <w:t xml:space="preserve">. Some </w:t>
      </w:r>
      <w:r>
        <w:rPr>
          <w:rFonts w:hint="eastAsia"/>
        </w:rPr>
        <w:t>preliminary</w:t>
      </w:r>
      <w:r>
        <w:t xml:space="preserve"> evaluation results are also provided. </w:t>
      </w:r>
      <w:r>
        <w:rPr>
          <w:szCs w:val="22"/>
        </w:rPr>
        <w:t>We</w:t>
      </w:r>
      <w:r>
        <w:rPr>
          <w:rFonts w:hint="eastAsia"/>
          <w:szCs w:val="22"/>
        </w:rPr>
        <w:t xml:space="preserve"> have the following observations and proposals.</w:t>
      </w:r>
    </w:p>
    <w:p w:rsidR="00E93A8A" w:rsidRDefault="00695B22">
      <w:pPr>
        <w:pStyle w:val="TOC1"/>
        <w:tabs>
          <w:tab w:val="clear" w:pos="0"/>
          <w:tab w:val="right" w:leader="dot" w:pos="9660"/>
        </w:tabs>
        <w:spacing w:before="120" w:after="120"/>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19607" w:history="1">
        <w:r>
          <w:rPr>
            <w:rFonts w:eastAsia="宋体"/>
            <w:iCs w:val="0"/>
            <w:szCs w:val="21"/>
          </w:rPr>
          <w:t xml:space="preserve">Observation 1: </w:t>
        </w:r>
        <w:r>
          <w:rPr>
            <w:rFonts w:hint="eastAsia"/>
            <w:szCs w:val="21"/>
          </w:rPr>
          <w:t>T</w:t>
        </w:r>
        <w:r>
          <w:rPr>
            <w:szCs w:val="21"/>
          </w:rPr>
          <w:t>he relative power consumption model of reference configuration set 1 can be reused for reference configuration set 2.</w:t>
        </w:r>
      </w:hyperlink>
    </w:p>
    <w:p w:rsidR="00E93A8A" w:rsidRDefault="00695B22">
      <w:pPr>
        <w:pStyle w:val="TOC1"/>
        <w:tabs>
          <w:tab w:val="clear" w:pos="0"/>
          <w:tab w:val="right" w:leader="dot" w:pos="9660"/>
        </w:tabs>
        <w:spacing w:before="120" w:after="120"/>
      </w:pPr>
      <w:hyperlink w:anchor="_Toc20512" w:history="1">
        <w:r>
          <w:rPr>
            <w:rFonts w:eastAsia="宋体"/>
            <w:iCs w:val="0"/>
            <w:szCs w:val="21"/>
          </w:rPr>
          <w:t xml:space="preserve">Observation 2: </w:t>
        </w:r>
        <w:r>
          <w:rPr>
            <w:rFonts w:hint="eastAsia"/>
            <w:iCs w:val="0"/>
            <w:szCs w:val="21"/>
          </w:rPr>
          <w:t xml:space="preserve">The additional transition energy can be </w:t>
        </w:r>
        <w:r>
          <w:rPr>
            <w:iCs w:val="0"/>
            <w:szCs w:val="21"/>
          </w:rPr>
          <w:t>determined</w:t>
        </w:r>
        <w:r>
          <w:rPr>
            <w:rFonts w:hint="eastAsia"/>
            <w:iCs w:val="0"/>
            <w:szCs w:val="21"/>
          </w:rPr>
          <w:t xml:space="preserve"> with</w:t>
        </w:r>
        <w:r>
          <w:rPr>
            <w:iCs w:val="0"/>
            <w:szCs w:val="21"/>
          </w:rPr>
          <w:t xml:space="preserve"> the following</w:t>
        </w:r>
        <w:r>
          <w:rPr>
            <w:rFonts w:hint="eastAsia"/>
            <w:iCs w:val="0"/>
            <w:szCs w:val="21"/>
          </w:rPr>
          <w:t xml:space="preserve"> two </w:t>
        </w:r>
        <w:r>
          <w:rPr>
            <w:iCs w:val="0"/>
            <w:szCs w:val="21"/>
          </w:rPr>
          <w:t>principles</w:t>
        </w:r>
        <w:r>
          <w:rPr>
            <w:rFonts w:hint="eastAsia"/>
            <w:iCs w:val="0"/>
            <w:szCs w:val="21"/>
          </w:rPr>
          <w:t>,</w:t>
        </w:r>
      </w:hyperlink>
    </w:p>
    <w:p w:rsidR="00E93A8A" w:rsidRDefault="00695B22">
      <w:pPr>
        <w:pStyle w:val="YJ-Observation"/>
        <w:numPr>
          <w:ilvl w:val="0"/>
          <w:numId w:val="17"/>
        </w:numPr>
        <w:tabs>
          <w:tab w:val="clear" w:pos="0"/>
        </w:tabs>
        <w:spacing w:before="120" w:after="120"/>
        <w:ind w:leftChars="200" w:left="840"/>
        <w:rPr>
          <w:iCs w:val="0"/>
          <w:szCs w:val="21"/>
          <w:lang w:val="en-US" w:eastAsia="zh-CN"/>
        </w:rPr>
      </w:pPr>
      <w:r>
        <w:rPr>
          <w:rFonts w:hint="eastAsia"/>
          <w:iCs w:val="0"/>
          <w:lang w:val="en-US" w:eastAsia="zh-CN"/>
        </w:rPr>
        <w:t>the shadow area in Figure 1 can be used as the start point;</w:t>
      </w:r>
    </w:p>
    <w:p w:rsidR="00E93A8A" w:rsidRDefault="00695B22">
      <w:pPr>
        <w:pStyle w:val="YJ-Observation"/>
        <w:numPr>
          <w:ilvl w:val="0"/>
          <w:numId w:val="17"/>
        </w:numPr>
        <w:tabs>
          <w:tab w:val="clear" w:pos="0"/>
        </w:tabs>
        <w:spacing w:before="120" w:after="120"/>
        <w:ind w:leftChars="200" w:left="840"/>
        <w:rPr>
          <w:iCs w:val="0"/>
          <w:szCs w:val="21"/>
          <w:lang w:val="en-US" w:eastAsia="zh-CN"/>
        </w:rPr>
      </w:pPr>
      <w:r>
        <w:rPr>
          <w:rFonts w:hint="eastAsia"/>
          <w:iCs w:val="0"/>
          <w:lang w:val="en-US" w:eastAsia="zh-CN"/>
        </w:rPr>
        <w:t xml:space="preserve">the power consumption for the base station entering into the deeper sleep state should be lower than that of </w:t>
      </w:r>
      <w:r>
        <w:rPr>
          <w:iCs w:val="0"/>
          <w:lang w:val="en-US" w:eastAsia="zh-CN"/>
        </w:rPr>
        <w:t>the lighter</w:t>
      </w:r>
      <w:r>
        <w:rPr>
          <w:rFonts w:hint="eastAsia"/>
          <w:iCs w:val="0"/>
          <w:lang w:val="en-US" w:eastAsia="zh-CN"/>
        </w:rPr>
        <w:t xml:space="preserve"> sleep state.</w:t>
      </w:r>
    </w:p>
    <w:p w:rsidR="00E93A8A" w:rsidRDefault="00695B22">
      <w:pPr>
        <w:pStyle w:val="TOC1"/>
        <w:tabs>
          <w:tab w:val="clear" w:pos="0"/>
          <w:tab w:val="right" w:leader="dot" w:pos="9660"/>
        </w:tabs>
        <w:spacing w:before="120" w:after="120"/>
      </w:pPr>
      <w:hyperlink w:anchor="_Toc19478" w:history="1">
        <w:r>
          <w:rPr>
            <w:rFonts w:eastAsia="宋体"/>
            <w:iCs w:val="0"/>
          </w:rPr>
          <w:t xml:space="preserve">Observation 3: </w:t>
        </w:r>
        <w:r>
          <w:rPr>
            <w:iCs w:val="0"/>
          </w:rPr>
          <w:t>The</w:t>
        </w:r>
        <w:r>
          <w:rPr>
            <w:rFonts w:hint="eastAsia"/>
            <w:iCs w:val="0"/>
          </w:rPr>
          <w:t xml:space="preserve"> additional transition energy in Table 2 </w:t>
        </w:r>
        <w:r>
          <w:rPr>
            <w:iCs w:val="0"/>
          </w:rPr>
          <w:t>for TDD configuration meets the principles in Observation 2</w:t>
        </w:r>
        <w:r>
          <w:rPr>
            <w:rFonts w:hint="eastAsia"/>
            <w:iCs w:val="0"/>
          </w:rPr>
          <w:t>.</w:t>
        </w:r>
      </w:hyperlink>
    </w:p>
    <w:p w:rsidR="00E93A8A" w:rsidRDefault="00695B22">
      <w:pPr>
        <w:pStyle w:val="TOC1"/>
        <w:tabs>
          <w:tab w:val="clear" w:pos="0"/>
          <w:tab w:val="right" w:leader="dot" w:pos="9660"/>
        </w:tabs>
        <w:spacing w:before="120" w:after="120"/>
      </w:pPr>
      <w:hyperlink w:anchor="_Toc30039" w:history="1">
        <w:r>
          <w:rPr>
            <w:rFonts w:eastAsia="宋体"/>
            <w:iCs w:val="0"/>
          </w:rPr>
          <w:t xml:space="preserve">Observation 4: </w:t>
        </w:r>
        <w:r>
          <w:rPr>
            <w:iCs w:val="0"/>
          </w:rPr>
          <w:t>The energy efficiency of</w:t>
        </w:r>
        <w:r>
          <w:rPr>
            <w:rFonts w:hint="eastAsia"/>
            <w:iCs w:val="0"/>
          </w:rPr>
          <w:t xml:space="preserve"> </w:t>
        </w:r>
        <w:r>
          <w:rPr>
            <w:iCs w:val="0"/>
          </w:rPr>
          <w:t>spatial domain adaptation is higher than that of power domain adaptation since the components corresponding to the de-activated TxRUs can be muted.</w:t>
        </w:r>
      </w:hyperlink>
    </w:p>
    <w:p w:rsidR="00E93A8A" w:rsidRDefault="00695B22">
      <w:pPr>
        <w:pStyle w:val="TOC1"/>
        <w:tabs>
          <w:tab w:val="clear" w:pos="0"/>
          <w:tab w:val="right" w:leader="dot" w:pos="9660"/>
        </w:tabs>
        <w:spacing w:before="120" w:after="120"/>
      </w:pPr>
      <w:hyperlink w:anchor="_Toc13287" w:history="1">
        <w:r>
          <w:rPr>
            <w:rFonts w:eastAsia="宋体"/>
            <w:iCs w:val="0"/>
          </w:rPr>
          <w:t xml:space="preserve">Observation 5: </w:t>
        </w:r>
        <w:r>
          <w:rPr>
            <w:rFonts w:hint="eastAsia"/>
            <w:iCs w:val="0"/>
          </w:rPr>
          <w:t>T</w:t>
        </w:r>
        <w:r>
          <w:rPr>
            <w:iCs w:val="0"/>
          </w:rPr>
          <w:t>he</w:t>
        </w:r>
        <w:r>
          <w:rPr>
            <w:rFonts w:hint="eastAsia"/>
            <w:iCs w:val="0"/>
          </w:rPr>
          <w:t xml:space="preserve"> </w:t>
        </w:r>
        <w:r>
          <w:rPr>
            <w:iCs w:val="0"/>
          </w:rPr>
          <w:t xml:space="preserve">packet sizes of </w:t>
        </w:r>
        <w:r>
          <w:rPr>
            <w:rFonts w:hint="eastAsia"/>
            <w:iCs w:val="0"/>
          </w:rPr>
          <w:t xml:space="preserve">agreed traffic models (i.e. FTP3, FTP3 IM and VOIP) </w:t>
        </w:r>
        <w:r>
          <w:rPr>
            <w:iCs w:val="0"/>
          </w:rPr>
          <w:t>are either</w:t>
        </w:r>
        <w:r>
          <w:rPr>
            <w:rFonts w:hint="eastAsia"/>
            <w:iCs w:val="0"/>
          </w:rPr>
          <w:t xml:space="preserve"> too small or too large packet size</w:t>
        </w:r>
        <w:r>
          <w:rPr>
            <w:iCs w:val="0"/>
          </w:rPr>
          <w:t xml:space="preserve"> for the SLS evaluation of network energy saving techniques</w:t>
        </w:r>
        <w:r>
          <w:rPr>
            <w:rFonts w:hint="eastAsia"/>
            <w:iCs w:val="0"/>
          </w:rPr>
          <w:t>.</w:t>
        </w:r>
      </w:hyperlink>
    </w:p>
    <w:p w:rsidR="00E93A8A" w:rsidRDefault="00695B22">
      <w:pPr>
        <w:pStyle w:val="TOC1"/>
        <w:tabs>
          <w:tab w:val="clear" w:pos="0"/>
          <w:tab w:val="right" w:leader="dot" w:pos="9660"/>
        </w:tabs>
        <w:spacing w:before="120" w:after="120"/>
      </w:pPr>
      <w:hyperlink w:anchor="_Toc27825" w:history="1">
        <w:r>
          <w:rPr>
            <w:rFonts w:eastAsia="宋体"/>
            <w:iCs w:val="0"/>
            <w:szCs w:val="21"/>
            <w:lang w:bidi="ar"/>
          </w:rPr>
          <w:t xml:space="preserve">Observation 6: </w:t>
        </w:r>
        <w:r>
          <w:rPr>
            <w:rFonts w:hint="eastAsia"/>
            <w:iCs w:val="0"/>
          </w:rPr>
          <w:t xml:space="preserve">It is observed that </w:t>
        </w:r>
        <w:r>
          <w:rPr>
            <w:rFonts w:eastAsia="宋体"/>
            <w:iCs w:val="0"/>
            <w:szCs w:val="21"/>
            <w:lang w:bidi="ar"/>
          </w:rPr>
          <w:t>the SSB-less and SIB-less scheme can obtain 6.5% ~ 24.2% energy saving gain for TDD and 14.9%~45.5% energy saving gain for FDD in the cases of RU=5%~40% according to the system-level simulation results.</w:t>
        </w:r>
      </w:hyperlink>
    </w:p>
    <w:p w:rsidR="00E93A8A" w:rsidRDefault="00695B22">
      <w:pPr>
        <w:pStyle w:val="TOC1"/>
        <w:tabs>
          <w:tab w:val="clear" w:pos="0"/>
          <w:tab w:val="right" w:leader="dot" w:pos="9660"/>
        </w:tabs>
        <w:spacing w:before="120" w:after="120"/>
      </w:pPr>
      <w:hyperlink w:anchor="_Toc14996" w:history="1">
        <w:r>
          <w:rPr>
            <w:rFonts w:eastAsia="宋体"/>
            <w:iCs w:val="0"/>
            <w:szCs w:val="21"/>
            <w:lang w:bidi="ar"/>
          </w:rPr>
          <w:t>Observation 7: It is observed that the SSB-less SCell scheme can obtain 5%~14.8% energy saving gain in the cases of RU=5%~25% for TDD and 9.4%~26.4% energy saving gain in the case of RU=5%~15%</w:t>
        </w:r>
        <w:r>
          <w:rPr>
            <w:rFonts w:eastAsia="宋体" w:hint="eastAsia"/>
            <w:iCs w:val="0"/>
            <w:szCs w:val="21"/>
            <w:lang w:bidi="ar"/>
          </w:rPr>
          <w:t xml:space="preserve"> for FDD</w:t>
        </w:r>
        <w:r>
          <w:rPr>
            <w:rFonts w:eastAsia="宋体"/>
            <w:iCs w:val="0"/>
            <w:szCs w:val="21"/>
            <w:lang w:bidi="ar"/>
          </w:rPr>
          <w:t xml:space="preserve"> according to the system-level simulation results.</w:t>
        </w:r>
      </w:hyperlink>
    </w:p>
    <w:p w:rsidR="00E93A8A" w:rsidRDefault="00695B22">
      <w:pPr>
        <w:pStyle w:val="TOC1"/>
        <w:tabs>
          <w:tab w:val="clear" w:pos="0"/>
          <w:tab w:val="right" w:leader="dot" w:pos="9660"/>
        </w:tabs>
        <w:spacing w:before="120" w:after="120"/>
      </w:pPr>
      <w:hyperlink w:anchor="_Toc10004" w:history="1">
        <w:r>
          <w:rPr>
            <w:rFonts w:eastAsia="宋体"/>
            <w:iCs w:val="0"/>
            <w:szCs w:val="21"/>
            <w:lang w:bidi="ar"/>
          </w:rPr>
          <w:t>Observation 8: It is observed that the antenna reduction scheme can obtain 17.7%~26.4% energy saving gain at 3.7%~10.9% UPT loss in the cases of RU=10%~35% according to the system-level simulation results for TDD.</w:t>
        </w:r>
      </w:hyperlink>
    </w:p>
    <w:p w:rsidR="00E93A8A" w:rsidRDefault="00695B22">
      <w:pPr>
        <w:spacing w:before="120" w:after="120"/>
        <w:rPr>
          <w:szCs w:val="21"/>
        </w:rPr>
      </w:pPr>
      <w:r>
        <w:rPr>
          <w:szCs w:val="21"/>
        </w:rPr>
        <w:fldChar w:fldCharType="end"/>
      </w:r>
    </w:p>
    <w:p w:rsidR="00E93A8A" w:rsidRDefault="00695B22">
      <w:pPr>
        <w:pStyle w:val="TOC1"/>
        <w:tabs>
          <w:tab w:val="clear" w:pos="0"/>
          <w:tab w:val="right" w:leader="dot" w:pos="9660"/>
        </w:tabs>
        <w:spacing w:before="120" w:after="120"/>
      </w:pPr>
      <w:r>
        <w:rPr>
          <w:szCs w:val="21"/>
        </w:rPr>
        <w:fldChar w:fldCharType="begin"/>
      </w:r>
      <w:r>
        <w:rPr>
          <w:szCs w:val="21"/>
        </w:rPr>
        <w:instrText>TOC \n  \t "YJ-Proposal,1,sub-proposal,2,3rd level proposal,3" \h</w:instrText>
      </w:r>
      <w:r>
        <w:rPr>
          <w:szCs w:val="21"/>
        </w:rPr>
        <w:fldChar w:fldCharType="separate"/>
      </w:r>
      <w:hyperlink w:anchor="_Toc14462" w:history="1">
        <w:r>
          <w:rPr>
            <w:rFonts w:eastAsia="宋体"/>
            <w:iCs w:val="0"/>
            <w:szCs w:val="21"/>
          </w:rPr>
          <w:t xml:space="preserve">Proposal 1: </w:t>
        </w:r>
        <w:r>
          <w:rPr>
            <w:szCs w:val="21"/>
          </w:rPr>
          <w:t xml:space="preserve">Confirm the working assumption of relative power values of </w:t>
        </w:r>
        <w:r>
          <w:rPr>
            <w:rFonts w:hint="eastAsia"/>
            <w:szCs w:val="21"/>
          </w:rPr>
          <w:t>reference configuration set 1</w:t>
        </w:r>
        <w:r>
          <w:rPr>
            <w:rFonts w:hint="eastAsia"/>
            <w:iCs w:val="0"/>
          </w:rPr>
          <w:t>.</w:t>
        </w:r>
      </w:hyperlink>
    </w:p>
    <w:p w:rsidR="00E93A8A" w:rsidRDefault="00695B22">
      <w:pPr>
        <w:pStyle w:val="TOC1"/>
        <w:tabs>
          <w:tab w:val="clear" w:pos="0"/>
          <w:tab w:val="right" w:leader="dot" w:pos="9660"/>
        </w:tabs>
        <w:spacing w:before="120" w:after="120"/>
      </w:pPr>
      <w:hyperlink w:anchor="_Toc17526" w:history="1">
        <w:r>
          <w:rPr>
            <w:rFonts w:eastAsia="宋体"/>
            <w:iCs w:val="0"/>
            <w:szCs w:val="21"/>
          </w:rPr>
          <w:t xml:space="preserve">Proposal 2: </w:t>
        </w:r>
        <w:r>
          <w:rPr>
            <w:iCs w:val="0"/>
            <w:szCs w:val="21"/>
          </w:rPr>
          <w:t>F</w:t>
        </w:r>
        <w:r>
          <w:rPr>
            <w:rFonts w:hint="eastAsia"/>
            <w:iCs w:val="0"/>
            <w:szCs w:val="21"/>
          </w:rPr>
          <w:t>or reference configuration set 2, the power values can be determined by</w:t>
        </w:r>
      </w:hyperlink>
    </w:p>
    <w:p w:rsidR="00E93A8A" w:rsidRDefault="00695B22">
      <w:pPr>
        <w:pStyle w:val="YJ-Proposal"/>
        <w:numPr>
          <w:ilvl w:val="0"/>
          <w:numId w:val="16"/>
        </w:numPr>
        <w:spacing w:before="120" w:after="120"/>
        <w:ind w:leftChars="200" w:left="840"/>
        <w:rPr>
          <w:iCs w:val="0"/>
          <w:szCs w:val="21"/>
        </w:rPr>
      </w:pPr>
      <w:r>
        <w:rPr>
          <w:rFonts w:hint="eastAsia"/>
          <w:iCs w:val="0"/>
          <w:szCs w:val="21"/>
          <w:lang w:val="en-US" w:eastAsia="zh-CN"/>
        </w:rPr>
        <w:t>Alt 1: reus</w:t>
      </w:r>
      <w:r>
        <w:rPr>
          <w:iCs w:val="0"/>
          <w:szCs w:val="21"/>
          <w:lang w:val="en-US" w:eastAsia="zh-CN"/>
        </w:rPr>
        <w:t>ing</w:t>
      </w:r>
      <w:r>
        <w:rPr>
          <w:rFonts w:hint="eastAsia"/>
          <w:iCs w:val="0"/>
          <w:szCs w:val="21"/>
          <w:lang w:val="en-US" w:eastAsia="zh-CN"/>
        </w:rPr>
        <w:t xml:space="preserve"> the power values for reference configuration set 1;</w:t>
      </w:r>
    </w:p>
    <w:p w:rsidR="00E93A8A" w:rsidRDefault="00695B22">
      <w:pPr>
        <w:pStyle w:val="YJ-Proposal"/>
        <w:numPr>
          <w:ilvl w:val="0"/>
          <w:numId w:val="16"/>
        </w:numPr>
        <w:spacing w:before="120" w:after="120"/>
        <w:ind w:leftChars="200" w:left="840"/>
        <w:rPr>
          <w:iCs w:val="0"/>
          <w:szCs w:val="21"/>
        </w:rPr>
      </w:pPr>
      <w:r>
        <w:rPr>
          <w:rFonts w:hint="eastAsia"/>
          <w:iCs w:val="0"/>
          <w:szCs w:val="21"/>
          <w:lang w:val="en-US" w:eastAsia="zh-CN"/>
        </w:rPr>
        <w:t xml:space="preserve">Alt 2: </w:t>
      </w:r>
      <w:r>
        <w:rPr>
          <w:iCs w:val="0"/>
          <w:szCs w:val="21"/>
          <w:lang w:val="en-US" w:eastAsia="zh-CN"/>
        </w:rPr>
        <w:t xml:space="preserve">using </w:t>
      </w:r>
      <w:r>
        <w:rPr>
          <w:rFonts w:hint="eastAsia"/>
          <w:iCs w:val="0"/>
          <w:szCs w:val="21"/>
          <w:lang w:val="en-US" w:eastAsia="zh-CN"/>
        </w:rPr>
        <w:t>the power values in Table 1.</w:t>
      </w:r>
    </w:p>
    <w:p w:rsidR="00E93A8A" w:rsidRDefault="00695B22">
      <w:pPr>
        <w:pStyle w:val="TOC1"/>
        <w:tabs>
          <w:tab w:val="clear" w:pos="0"/>
          <w:tab w:val="right" w:leader="dot" w:pos="9660"/>
        </w:tabs>
        <w:spacing w:before="120" w:after="120"/>
      </w:pPr>
      <w:hyperlink w:anchor="_Toc19618" w:history="1">
        <w:r>
          <w:rPr>
            <w:rFonts w:eastAsia="宋体"/>
            <w:iCs w:val="0"/>
            <w:szCs w:val="21"/>
          </w:rPr>
          <w:t xml:space="preserve">Proposal 3: </w:t>
        </w:r>
        <w:r>
          <w:rPr>
            <w:iCs w:val="0"/>
            <w:szCs w:val="21"/>
          </w:rPr>
          <w:t>F</w:t>
        </w:r>
        <w:r>
          <w:rPr>
            <w:rFonts w:hint="eastAsia"/>
            <w:iCs w:val="0"/>
            <w:szCs w:val="21"/>
          </w:rPr>
          <w:t xml:space="preserve">or </w:t>
        </w:r>
        <w:r>
          <w:rPr>
            <w:iCs w:val="0"/>
            <w:szCs w:val="21"/>
          </w:rPr>
          <w:t xml:space="preserve">the </w:t>
        </w:r>
        <w:r>
          <w:rPr>
            <w:rFonts w:hint="eastAsia"/>
            <w:iCs w:val="0"/>
            <w:szCs w:val="21"/>
          </w:rPr>
          <w:t>power values</w:t>
        </w:r>
        <w:r>
          <w:rPr>
            <w:iCs w:val="0"/>
            <w:szCs w:val="21"/>
          </w:rPr>
          <w:t xml:space="preserve"> of </w:t>
        </w:r>
        <w:r>
          <w:rPr>
            <w:rFonts w:hint="eastAsia"/>
            <w:iCs w:val="0"/>
            <w:szCs w:val="21"/>
          </w:rPr>
          <w:t xml:space="preserve">reference configuration set </w:t>
        </w:r>
        <w:r>
          <w:rPr>
            <w:iCs w:val="0"/>
            <w:szCs w:val="21"/>
          </w:rPr>
          <w:t>3</w:t>
        </w:r>
        <w:r>
          <w:rPr>
            <w:rFonts w:hint="eastAsia"/>
            <w:iCs w:val="0"/>
            <w:szCs w:val="21"/>
          </w:rPr>
          <w:t>,</w:t>
        </w:r>
        <w:r>
          <w:rPr>
            <w:iCs w:val="0"/>
            <w:szCs w:val="21"/>
          </w:rPr>
          <w:t xml:space="preserve"> t</w:t>
        </w:r>
        <w:r>
          <w:rPr>
            <w:rFonts w:hint="eastAsia"/>
            <w:iCs w:val="0"/>
            <w:szCs w:val="21"/>
          </w:rPr>
          <w:t xml:space="preserve">he power values in Table 1 can be </w:t>
        </w:r>
        <w:r>
          <w:rPr>
            <w:iCs w:val="0"/>
            <w:szCs w:val="21"/>
          </w:rPr>
          <w:t>used</w:t>
        </w:r>
        <w:r>
          <w:rPr>
            <w:rFonts w:hint="eastAsia"/>
            <w:iCs w:val="0"/>
            <w:szCs w:val="21"/>
          </w:rPr>
          <w:t>.</w:t>
        </w:r>
      </w:hyperlink>
    </w:p>
    <w:p w:rsidR="00E93A8A" w:rsidRDefault="00695B22">
      <w:pPr>
        <w:pStyle w:val="TOC1"/>
        <w:tabs>
          <w:tab w:val="clear" w:pos="0"/>
          <w:tab w:val="right" w:leader="dot" w:pos="9660"/>
        </w:tabs>
        <w:spacing w:before="120" w:after="120"/>
      </w:pPr>
      <w:hyperlink w:anchor="_Toc11497" w:history="1">
        <w:r>
          <w:rPr>
            <w:rFonts w:eastAsia="宋体"/>
            <w:iCs w:val="0"/>
            <w:szCs w:val="21"/>
          </w:rPr>
          <w:t xml:space="preserve">Proposal 4: </w:t>
        </w:r>
        <w:r>
          <w:rPr>
            <w:rFonts w:hint="eastAsia"/>
            <w:iCs w:val="0"/>
            <w:szCs w:val="21"/>
          </w:rPr>
          <w:t xml:space="preserve">The additional transition energy can be set to the </w:t>
        </w:r>
        <w:r>
          <w:rPr>
            <w:rFonts w:hint="eastAsia"/>
            <w:iCs w:val="0"/>
          </w:rPr>
          <w:t>same for the three reference configuration sets.</w:t>
        </w:r>
      </w:hyperlink>
    </w:p>
    <w:p w:rsidR="00E93A8A" w:rsidRDefault="00695B22">
      <w:pPr>
        <w:pStyle w:val="TOC1"/>
        <w:tabs>
          <w:tab w:val="clear" w:pos="0"/>
          <w:tab w:val="right" w:leader="dot" w:pos="9660"/>
        </w:tabs>
        <w:spacing w:before="120" w:after="120"/>
      </w:pPr>
      <w:hyperlink w:anchor="_Toc25410" w:history="1">
        <w:r>
          <w:rPr>
            <w:rFonts w:eastAsia="宋体"/>
            <w:iCs w:val="0"/>
          </w:rPr>
          <w:t xml:space="preserve">Proposal 5: </w:t>
        </w:r>
        <w:r>
          <w:rPr>
            <w:rFonts w:hint="eastAsia"/>
            <w:iCs w:val="0"/>
          </w:rPr>
          <w:t xml:space="preserve">The additional transition energy in </w:t>
        </w:r>
        <w:r>
          <w:rPr>
            <w:iCs w:val="0"/>
          </w:rPr>
          <w:t xml:space="preserve">either </w:t>
        </w:r>
        <w:r>
          <w:rPr>
            <w:rFonts w:hint="eastAsia"/>
            <w:iCs w:val="0"/>
          </w:rPr>
          <w:t>Table 2 or Table 3 can be adopted</w:t>
        </w:r>
        <w:r>
          <w:rPr>
            <w:iCs w:val="0"/>
          </w:rPr>
          <w:t xml:space="preserve"> for both TDD and FDD</w:t>
        </w:r>
        <w:r>
          <w:rPr>
            <w:rFonts w:hint="eastAsia"/>
            <w:iCs w:val="0"/>
          </w:rPr>
          <w:t>.</w:t>
        </w:r>
      </w:hyperlink>
    </w:p>
    <w:p w:rsidR="00E93A8A" w:rsidRDefault="00695B22">
      <w:pPr>
        <w:pStyle w:val="TOC1"/>
        <w:tabs>
          <w:tab w:val="clear" w:pos="0"/>
          <w:tab w:val="right" w:leader="dot" w:pos="9660"/>
        </w:tabs>
        <w:spacing w:before="120" w:after="120"/>
      </w:pPr>
      <w:hyperlink w:anchor="_Toc5976" w:history="1">
        <w:r>
          <w:rPr>
            <w:rFonts w:eastAsia="宋体"/>
            <w:iCs w:val="0"/>
            <w:szCs w:val="21"/>
          </w:rPr>
          <w:t xml:space="preserve">Proposal 6: </w:t>
        </w:r>
        <w:r>
          <w:rPr>
            <w:rFonts w:hint="eastAsia"/>
            <w:iCs w:val="0"/>
            <w:szCs w:val="21"/>
          </w:rPr>
          <w:t>The</w:t>
        </w:r>
        <w:r>
          <w:rPr>
            <w:iCs w:val="0"/>
            <w:szCs w:val="21"/>
          </w:rPr>
          <w:t xml:space="preserve"> framework of</w:t>
        </w:r>
        <w:r>
          <w:rPr>
            <w:rFonts w:hint="eastAsia"/>
            <w:iCs w:val="0"/>
            <w:szCs w:val="21"/>
          </w:rPr>
          <w:t xml:space="preserve"> Revised Alt 1-update</w:t>
        </w:r>
        <w:r>
          <w:rPr>
            <w:iCs w:val="0"/>
            <w:szCs w:val="21"/>
          </w:rPr>
          <w:t xml:space="preserve"> can be taken as a start point for the scaling of DL adaptation</w:t>
        </w:r>
        <w:r>
          <w:rPr>
            <w:rFonts w:hint="eastAsia"/>
            <w:iCs w:val="0"/>
            <w:szCs w:val="21"/>
          </w:rPr>
          <w:t>.</w:t>
        </w:r>
      </w:hyperlink>
    </w:p>
    <w:p w:rsidR="00E93A8A" w:rsidRDefault="00695B22">
      <w:pPr>
        <w:pStyle w:val="TOC1"/>
        <w:tabs>
          <w:tab w:val="clear" w:pos="0"/>
          <w:tab w:val="right" w:leader="dot" w:pos="9660"/>
        </w:tabs>
        <w:spacing w:before="120" w:after="120"/>
      </w:pPr>
      <w:hyperlink w:anchor="_Toc8099" w:history="1">
        <w:r>
          <w:rPr>
            <w:rFonts w:eastAsia="宋体"/>
            <w:iCs w:val="0"/>
          </w:rPr>
          <w:t xml:space="preserve">Proposal 7: </w:t>
        </w:r>
        <w:r>
          <w:rPr>
            <w:szCs w:val="21"/>
          </w:rPr>
          <w:t>T</w:t>
        </w:r>
        <w:r>
          <w:rPr>
            <w:rFonts w:hint="eastAsia"/>
          </w:rPr>
          <w:t xml:space="preserve">he </w:t>
        </w:r>
        <m:oMath>
          <m:r>
            <m:rPr>
              <m:sty m:val="b"/>
            </m:rPr>
            <w:rPr>
              <w:rFonts w:ascii="Cambria Math" w:hAnsi="Cambria Math"/>
            </w:rPr>
            <m:t>Pstatic</m:t>
          </m:r>
        </m:oMath>
        <w:r>
          <w:rPr>
            <w:rFonts w:hint="eastAsia"/>
          </w:rPr>
          <w:t xml:space="preserve"> </w:t>
        </w:r>
        <w:r>
          <w:t>should be</w:t>
        </w:r>
        <w:r>
          <w:rPr>
            <w:rFonts w:hint="eastAsia"/>
          </w:rPr>
          <w:t xml:space="preserve"> the power consumption of micro sleep</w:t>
        </w:r>
        <w:r>
          <w:t>.</w:t>
        </w:r>
      </w:hyperlink>
    </w:p>
    <w:p w:rsidR="00E93A8A" w:rsidRDefault="00695B22">
      <w:pPr>
        <w:pStyle w:val="TOC1"/>
        <w:tabs>
          <w:tab w:val="clear" w:pos="0"/>
          <w:tab w:val="right" w:leader="dot" w:pos="9660"/>
        </w:tabs>
        <w:spacing w:before="120" w:after="120"/>
      </w:pPr>
      <w:hyperlink w:anchor="_Toc23377" w:history="1">
        <w:r>
          <w:rPr>
            <w:rFonts w:eastAsia="宋体"/>
            <w:iCs w:val="0"/>
            <w:szCs w:val="22"/>
          </w:rPr>
          <w:t xml:space="preserve">Proposal 8: </w:t>
        </w:r>
        <w:r>
          <w:rPr>
            <w:rFonts w:hint="eastAsia"/>
            <w:iCs w:val="0"/>
            <w:szCs w:val="21"/>
          </w:rPr>
          <w:t xml:space="preserve">Scaling factors </w:t>
        </w:r>
        <w:r>
          <w:rPr>
            <w:iCs w:val="0"/>
            <w:szCs w:val="22"/>
          </w:rPr>
          <w:t>for</w:t>
        </w:r>
        <w:r>
          <w:rPr>
            <w:rFonts w:hint="eastAsia"/>
            <w:iCs w:val="0"/>
            <w:szCs w:val="22"/>
          </w:rPr>
          <w:t xml:space="preserve"> </w:t>
        </w:r>
        <w:r>
          <w:rPr>
            <w:rFonts w:hint="eastAsia"/>
            <w:iCs w:val="0"/>
            <w:szCs w:val="21"/>
          </w:rPr>
          <w:t xml:space="preserve">DL </w:t>
        </w:r>
        <w:r>
          <w:rPr>
            <w:szCs w:val="22"/>
          </w:rPr>
          <w:t xml:space="preserve">consumption </w:t>
        </w:r>
        <w:r>
          <w:rPr>
            <w:rFonts w:hint="eastAsia"/>
            <w:iCs w:val="0"/>
            <w:szCs w:val="21"/>
          </w:rPr>
          <w:t xml:space="preserve">power calculated by Category 1 and Category 2 should be same </w:t>
        </w:r>
        <w:r>
          <w:rPr>
            <w:iCs w:val="0"/>
            <w:szCs w:val="21"/>
          </w:rPr>
          <w:t>in</w:t>
        </w:r>
        <w:r>
          <w:rPr>
            <w:rFonts w:hint="eastAsia"/>
            <w:iCs w:val="0"/>
            <w:szCs w:val="21"/>
          </w:rPr>
          <w:t xml:space="preserve"> time/frequency/spatial/power domain adaptation.</w:t>
        </w:r>
      </w:hyperlink>
    </w:p>
    <w:p w:rsidR="00E93A8A" w:rsidRDefault="00695B22">
      <w:pPr>
        <w:pStyle w:val="TOC1"/>
        <w:tabs>
          <w:tab w:val="clear" w:pos="0"/>
          <w:tab w:val="right" w:leader="dot" w:pos="9660"/>
        </w:tabs>
        <w:spacing w:before="120" w:after="120"/>
      </w:pPr>
      <w:hyperlink w:anchor="_Toc9225" w:history="1">
        <w:r>
          <w:rPr>
            <w:rFonts w:eastAsia="宋体"/>
            <w:iCs w:val="0"/>
            <w:szCs w:val="21"/>
          </w:rPr>
          <w:t xml:space="preserve">Proposal 9: </w:t>
        </w:r>
        <w:r>
          <w:rPr>
            <w:rFonts w:hint="eastAsia"/>
            <w:iCs w:val="0"/>
            <w:szCs w:val="21"/>
          </w:rPr>
          <w:t xml:space="preserve">The following values can be used </w:t>
        </w:r>
        <w:r>
          <w:rPr>
            <w:iCs w:val="0"/>
            <w:szCs w:val="21"/>
          </w:rPr>
          <w:t>to</w:t>
        </w:r>
        <w:r>
          <w:rPr>
            <w:rFonts w:hint="eastAsia"/>
            <w:iCs w:val="0"/>
            <w:szCs w:val="21"/>
          </w:rPr>
          <w:t xml:space="preserve"> calculate the power consumption with scaling.</w:t>
        </w:r>
      </w:hyperlink>
    </w:p>
    <w:p w:rsidR="00E93A8A" w:rsidRDefault="00A7135B">
      <w:pPr>
        <w:pStyle w:val="YJ-Proposal"/>
        <w:numPr>
          <w:ilvl w:val="0"/>
          <w:numId w:val="19"/>
        </w:numPr>
        <w:spacing w:before="120" w:after="120"/>
        <w:ind w:leftChars="400" w:left="1260"/>
        <w:rPr>
          <w:rFonts w:eastAsia="Malgun Gothic"/>
          <w:lang w:eastAsia="ko-KR"/>
        </w:rPr>
      </w:pPr>
      <m:oMath>
        <m:sSub>
          <m:sSubPr>
            <m:ctrlPr>
              <w:rPr>
                <w:rFonts w:ascii="Cambria Math" w:hAnsi="Cambria Math"/>
                <w:lang w:eastAsia="zh-CN"/>
              </w:rPr>
            </m:ctrlPr>
          </m:sSubPr>
          <m:e>
            <m:r>
              <m:rPr>
                <m:sty m:val="b"/>
              </m:rPr>
              <w:rPr>
                <w:rFonts w:ascii="Cambria Math" w:hAnsi="Cambria Math"/>
                <w:lang w:eastAsia="zh-CN"/>
              </w:rPr>
              <m:t>P</m:t>
            </m:r>
          </m:e>
          <m:sub>
            <m:r>
              <m:rPr>
                <m:sty m:val="b"/>
              </m:rPr>
              <w:rPr>
                <w:rFonts w:ascii="Cambria Math" w:hAnsi="Cambria Math"/>
                <w:lang w:eastAsia="zh-CN"/>
              </w:rPr>
              <m:t>static</m:t>
            </m:r>
          </m:sub>
        </m:sSub>
      </m:oMath>
      <w:r w:rsidR="00695B22">
        <w:rPr>
          <w:lang w:val="en-US" w:eastAsia="zh-CN"/>
        </w:rPr>
        <w:t xml:space="preserve"> :</w:t>
      </w:r>
      <w:r w:rsidR="00695B22">
        <w:rPr>
          <w:rFonts w:eastAsia="Malgun Gothic"/>
          <w:lang w:eastAsia="ko-KR"/>
        </w:rPr>
        <w:t xml:space="preserve"> </w:t>
      </w:r>
    </w:p>
    <w:p w:rsidR="00E93A8A" w:rsidRDefault="00695B22">
      <w:pPr>
        <w:pStyle w:val="YJ-Proposal"/>
        <w:numPr>
          <w:ilvl w:val="0"/>
          <w:numId w:val="20"/>
        </w:numPr>
        <w:spacing w:before="120" w:after="120"/>
        <w:ind w:leftChars="600" w:left="1680"/>
        <w:rPr>
          <w:lang w:eastAsia="ko-KR"/>
        </w:rPr>
      </w:pPr>
      <w:r>
        <w:rPr>
          <w:iCs w:val="0"/>
        </w:rPr>
        <w:t>Categ</w:t>
      </w:r>
      <w:r>
        <w:rPr>
          <w:iCs w:val="0"/>
          <w:lang w:eastAsia="zh-CN"/>
        </w:rPr>
        <w:t xml:space="preserve">ory </w:t>
      </w:r>
      <w:r>
        <w:rPr>
          <w:rFonts w:hint="eastAsia"/>
          <w:lang w:val="en-US" w:eastAsia="zh-CN"/>
        </w:rPr>
        <w:t>1</w:t>
      </w:r>
      <w:r>
        <w:rPr>
          <w:lang w:eastAsia="zh-CN"/>
        </w:rPr>
        <w:t>:</w:t>
      </w:r>
      <w:r>
        <w:rPr>
          <w:lang w:eastAsia="ko-KR"/>
        </w:rPr>
        <w:t xml:space="preserve"> [55</w:t>
      </w:r>
      <w:r>
        <w:rPr>
          <w:rFonts w:hint="eastAsia"/>
          <w:lang w:val="en-US" w:eastAsia="zh-CN"/>
        </w:rPr>
        <w:t>]</w:t>
      </w:r>
    </w:p>
    <w:p w:rsidR="00E93A8A" w:rsidRDefault="00695B22">
      <w:pPr>
        <w:pStyle w:val="YJ-Proposal"/>
        <w:numPr>
          <w:ilvl w:val="0"/>
          <w:numId w:val="20"/>
        </w:numPr>
        <w:spacing w:before="120" w:after="120"/>
        <w:ind w:leftChars="600" w:left="1680"/>
        <w:rPr>
          <w:lang w:eastAsia="ko-KR"/>
        </w:rPr>
      </w:pPr>
      <w:r>
        <w:rPr>
          <w:iCs w:val="0"/>
        </w:rPr>
        <w:t>Categ</w:t>
      </w:r>
      <w:r>
        <w:rPr>
          <w:iCs w:val="0"/>
          <w:lang w:eastAsia="zh-CN"/>
        </w:rPr>
        <w:t xml:space="preserve">ory </w:t>
      </w:r>
      <w:r>
        <w:rPr>
          <w:lang w:eastAsia="zh-CN"/>
        </w:rPr>
        <w:t>2:</w:t>
      </w:r>
      <w:r>
        <w:rPr>
          <w:lang w:eastAsia="ko-KR"/>
        </w:rPr>
        <w:t xml:space="preserve"> [5.5]</w:t>
      </w:r>
    </w:p>
    <w:p w:rsidR="00E93A8A" w:rsidRDefault="00A7135B">
      <w:pPr>
        <w:pStyle w:val="YJ-Proposal"/>
        <w:numPr>
          <w:ilvl w:val="0"/>
          <w:numId w:val="21"/>
        </w:numPr>
        <w:spacing w:before="120" w:after="120"/>
        <w:ind w:leftChars="400" w:left="1260"/>
        <w:rPr>
          <w:lang w:eastAsia="zh-CN"/>
        </w:rPr>
      </w:pPr>
      <m:oMath>
        <m:sSub>
          <m:sSubPr>
            <m:ctrlPr>
              <w:rPr>
                <w:rFonts w:ascii="Cambria Math" w:hAnsi="Cambria Math"/>
                <w:lang w:eastAsia="zh-CN"/>
              </w:rPr>
            </m:ctrlPr>
          </m:sSubPr>
          <m:e>
            <m:acc>
              <m:accPr>
                <m:chr m:val="̃"/>
                <m:ctrlPr>
                  <w:rPr>
                    <w:rFonts w:ascii="Cambria Math" w:hAnsi="Cambria Math"/>
                    <w:lang w:eastAsia="zh-CN"/>
                  </w:rPr>
                </m:ctrlPr>
              </m:accPr>
              <m:e>
                <m:r>
                  <m:rPr>
                    <m:sty m:val="b"/>
                  </m:rPr>
                  <w:rPr>
                    <w:rFonts w:ascii="Cambria Math" w:hAnsi="Cambria Math"/>
                    <w:lang w:eastAsia="zh-CN"/>
                  </w:rPr>
                  <m:t>P</m:t>
                </m:r>
              </m:e>
            </m:acc>
          </m:e>
          <m:sub>
            <m:r>
              <m:rPr>
                <m:sty m:val="b"/>
              </m:rPr>
              <w:rPr>
                <w:rFonts w:ascii="Cambria Math" w:hAnsi="Cambria Math"/>
                <w:lang w:eastAsia="zh-CN"/>
              </w:rPr>
              <m:t>dyn,ante</m:t>
            </m:r>
          </m:sub>
        </m:sSub>
      </m:oMath>
      <w:r w:rsidR="00695B22">
        <w:rPr>
          <w:lang w:eastAsia="zh-CN"/>
        </w:rPr>
        <w:t xml:space="preserve"> </w:t>
      </w:r>
      <w:r w:rsidR="00695B22">
        <w:rPr>
          <w:lang w:val="en-US" w:eastAsia="zh-CN"/>
        </w:rPr>
        <w:t>:</w:t>
      </w:r>
      <w:r w:rsidR="00695B22">
        <w:rPr>
          <w:lang w:eastAsia="ko-KR"/>
        </w:rPr>
        <w:t xml:space="preserve">  </w:t>
      </w:r>
    </w:p>
    <w:p w:rsidR="00E93A8A" w:rsidRDefault="00695B22">
      <w:pPr>
        <w:pStyle w:val="YJ-Proposal"/>
        <w:numPr>
          <w:ilvl w:val="0"/>
          <w:numId w:val="22"/>
        </w:numPr>
        <w:spacing w:before="120" w:after="120"/>
        <w:ind w:leftChars="600" w:left="1680"/>
        <w:rPr>
          <w:lang w:eastAsia="zh-CN"/>
        </w:rPr>
      </w:pPr>
      <w:r>
        <w:rPr>
          <w:lang w:eastAsia="ko-KR"/>
        </w:rPr>
        <w:t xml:space="preserve">Category </w:t>
      </w:r>
      <w:r>
        <w:rPr>
          <w:rFonts w:hint="eastAsia"/>
          <w:lang w:val="en-US" w:eastAsia="zh-CN"/>
        </w:rPr>
        <w:t>1</w:t>
      </w:r>
      <w:r>
        <w:rPr>
          <w:lang w:eastAsia="ko-KR"/>
        </w:rPr>
        <w:t>: [</w:t>
      </w:r>
      <w:r>
        <w:rPr>
          <w:rFonts w:hint="eastAsia"/>
          <w:lang w:val="en-US" w:eastAsia="zh-CN"/>
        </w:rPr>
        <w:t>103]</w:t>
      </w:r>
    </w:p>
    <w:p w:rsidR="00E93A8A" w:rsidRDefault="00695B22">
      <w:pPr>
        <w:pStyle w:val="YJ-Proposal"/>
        <w:numPr>
          <w:ilvl w:val="0"/>
          <w:numId w:val="22"/>
        </w:numPr>
        <w:spacing w:before="120" w:after="120"/>
        <w:ind w:leftChars="600" w:left="1680"/>
        <w:rPr>
          <w:lang w:eastAsia="zh-CN"/>
        </w:rPr>
      </w:pPr>
      <w:r>
        <w:rPr>
          <w:lang w:eastAsia="ko-KR"/>
        </w:rPr>
        <w:t>Category 2: [</w:t>
      </w:r>
      <w:r>
        <w:rPr>
          <w:lang w:val="en-US" w:eastAsia="zh-CN"/>
        </w:rPr>
        <w:t>12.5</w:t>
      </w:r>
      <w:r>
        <w:rPr>
          <w:lang w:eastAsia="ko-KR"/>
        </w:rPr>
        <w:t xml:space="preserve">] </w:t>
      </w:r>
    </w:p>
    <w:p w:rsidR="00E93A8A" w:rsidRDefault="00A7135B">
      <w:pPr>
        <w:pStyle w:val="YJ-Proposal"/>
        <w:numPr>
          <w:ilvl w:val="0"/>
          <w:numId w:val="21"/>
        </w:numPr>
        <w:spacing w:before="120" w:after="120"/>
        <w:ind w:leftChars="400" w:left="1260"/>
        <w:rPr>
          <w:lang w:eastAsia="ko-KR"/>
        </w:rPr>
      </w:pPr>
      <m:oMath>
        <m:sSub>
          <m:sSubPr>
            <m:ctrlPr>
              <w:rPr>
                <w:rFonts w:ascii="Cambria Math" w:hAnsi="Cambria Math"/>
                <w:lang w:eastAsia="zh-CN"/>
              </w:rPr>
            </m:ctrlPr>
          </m:sSubPr>
          <m:e>
            <m:acc>
              <m:accPr>
                <m:chr m:val="̃"/>
                <m:ctrlPr>
                  <w:rPr>
                    <w:rFonts w:ascii="Cambria Math" w:hAnsi="Cambria Math"/>
                    <w:lang w:eastAsia="zh-CN"/>
                  </w:rPr>
                </m:ctrlPr>
              </m:accPr>
              <m:e>
                <m:r>
                  <m:rPr>
                    <m:sty m:val="b"/>
                  </m:rPr>
                  <w:rPr>
                    <w:rFonts w:ascii="Cambria Math" w:hAnsi="Cambria Math"/>
                    <w:lang w:eastAsia="zh-CN"/>
                  </w:rPr>
                  <m:t>P</m:t>
                </m:r>
              </m:e>
            </m:acc>
          </m:e>
          <m:sub>
            <m:r>
              <m:rPr>
                <m:sty m:val="b"/>
              </m:rPr>
              <w:rPr>
                <w:rFonts w:ascii="Cambria Math" w:hAnsi="Cambria Math"/>
                <w:lang w:eastAsia="zh-CN"/>
              </w:rPr>
              <m:t>dyn,joint</m:t>
            </m:r>
          </m:sub>
        </m:sSub>
      </m:oMath>
      <w:r w:rsidR="00695B22">
        <w:rPr>
          <w:lang w:eastAsia="zh-CN"/>
        </w:rPr>
        <w:t xml:space="preserve"> </w:t>
      </w:r>
      <w:r w:rsidR="00695B22">
        <w:rPr>
          <w:lang w:val="en-US" w:eastAsia="zh-CN"/>
        </w:rPr>
        <w:t>:</w:t>
      </w:r>
      <w:r w:rsidR="00695B22">
        <w:rPr>
          <w:lang w:eastAsia="ko-KR"/>
        </w:rPr>
        <w:t xml:space="preserve"> </w:t>
      </w:r>
    </w:p>
    <w:p w:rsidR="00E93A8A" w:rsidRDefault="00695B22">
      <w:pPr>
        <w:pStyle w:val="YJ-Proposal"/>
        <w:numPr>
          <w:ilvl w:val="0"/>
          <w:numId w:val="23"/>
        </w:numPr>
        <w:spacing w:before="120" w:after="120"/>
        <w:ind w:leftChars="600" w:left="1680"/>
        <w:rPr>
          <w:lang w:eastAsia="zh-CN"/>
        </w:rPr>
      </w:pPr>
      <w:r>
        <w:rPr>
          <w:lang w:eastAsia="ko-KR"/>
        </w:rPr>
        <w:t xml:space="preserve">Category </w:t>
      </w:r>
      <w:r>
        <w:rPr>
          <w:rFonts w:hint="eastAsia"/>
          <w:lang w:val="en-US" w:eastAsia="zh-CN"/>
        </w:rPr>
        <w:t>1</w:t>
      </w:r>
      <w:r>
        <w:rPr>
          <w:lang w:eastAsia="ko-KR"/>
        </w:rPr>
        <w:t>: [</w:t>
      </w:r>
      <w:r>
        <w:rPr>
          <w:rFonts w:hint="eastAsia"/>
          <w:lang w:val="en-US" w:eastAsia="zh-CN"/>
        </w:rPr>
        <w:t>61]</w:t>
      </w:r>
    </w:p>
    <w:p w:rsidR="00E93A8A" w:rsidRDefault="00695B22">
      <w:pPr>
        <w:pStyle w:val="YJ-Proposal"/>
        <w:numPr>
          <w:ilvl w:val="0"/>
          <w:numId w:val="23"/>
        </w:numPr>
        <w:spacing w:before="120" w:after="120"/>
        <w:ind w:leftChars="600" w:left="1680"/>
        <w:rPr>
          <w:lang w:eastAsia="zh-CN"/>
        </w:rPr>
      </w:pPr>
      <w:r>
        <w:rPr>
          <w:lang w:eastAsia="ko-KR"/>
        </w:rPr>
        <w:t>Category 2: [</w:t>
      </w:r>
      <w:r>
        <w:rPr>
          <w:lang w:val="en-US" w:eastAsia="zh-CN"/>
        </w:rPr>
        <w:t>7</w:t>
      </w:r>
      <w:r>
        <w:rPr>
          <w:lang w:eastAsia="ko-KR"/>
        </w:rPr>
        <w:t xml:space="preserve">] </w:t>
      </w:r>
    </w:p>
    <w:p w:rsidR="00E93A8A" w:rsidRDefault="00695B22">
      <w:pPr>
        <w:pStyle w:val="YJ-Proposal"/>
        <w:numPr>
          <w:ilvl w:val="0"/>
          <w:numId w:val="21"/>
        </w:numPr>
        <w:spacing w:before="120" w:after="120"/>
        <w:ind w:leftChars="400" w:left="1260"/>
        <w:rPr>
          <w:lang w:val="en-US" w:eastAsia="zh-CN"/>
        </w:rPr>
      </w:pPr>
      <m:oMath>
        <m:r>
          <m:rPr>
            <m:sty m:val="b"/>
          </m:rP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Ansi="Cambria Math"/>
                    <w:lang w:eastAsia="zh-CN"/>
                  </w:rPr>
                  <m:t>s</m:t>
                </m:r>
              </m:e>
              <m:sub>
                <m:r>
                  <m:rPr>
                    <m:sty m:val="b"/>
                  </m:rPr>
                  <w:rPr>
                    <w:rFonts w:ascii="Cambria Math" w:hAnsi="Cambria Math"/>
                    <w:lang w:eastAsia="zh-CN"/>
                  </w:rPr>
                  <m:t>f</m:t>
                </m:r>
              </m:sub>
            </m:sSub>
            <m:sSub>
              <m:sSubPr>
                <m:ctrlPr>
                  <w:rPr>
                    <w:rFonts w:ascii="Cambria Math" w:hAnsi="Cambria Math"/>
                    <w:lang w:eastAsia="zh-CN"/>
                  </w:rPr>
                </m:ctrlPr>
              </m:sSubPr>
              <m:e>
                <m:r>
                  <m:rPr>
                    <m:sty m:val="b"/>
                  </m:rPr>
                  <w:rPr>
                    <w:rFonts w:ascii="Cambria Math" w:hAnsi="Cambria Math"/>
                    <w:lang w:eastAsia="zh-CN"/>
                  </w:rPr>
                  <m:t>,  s</m:t>
                </m:r>
              </m:e>
              <m:sub>
                <m:r>
                  <m:rPr>
                    <m:sty m:val="b"/>
                  </m:rPr>
                  <w:rPr>
                    <w:rFonts w:ascii="Cambria Math" w:hAnsi="Cambria Math"/>
                    <w:lang w:eastAsia="zh-CN"/>
                  </w:rPr>
                  <m:t>p</m:t>
                </m:r>
              </m:sub>
            </m:sSub>
          </m:e>
        </m:d>
      </m:oMath>
      <w:r>
        <w:rPr>
          <w:lang w:eastAsia="zh-CN"/>
        </w:rPr>
        <w:t xml:space="preserve"> </w:t>
      </w:r>
      <w:r>
        <w:rPr>
          <w:lang w:eastAsia="ko-KR"/>
        </w:rPr>
        <w:t>as the PA efficiency</w:t>
      </w:r>
      <w:r>
        <w:rPr>
          <w:lang w:val="en-US" w:eastAsia="zh-CN"/>
        </w:rPr>
        <w:t>:</w:t>
      </w:r>
    </w:p>
    <w:p w:rsidR="00E93A8A" w:rsidRDefault="00695B22">
      <w:pPr>
        <w:pStyle w:val="YJ-Proposal"/>
        <w:numPr>
          <w:ilvl w:val="0"/>
          <w:numId w:val="24"/>
        </w:numPr>
        <w:spacing w:before="120" w:after="120"/>
        <w:ind w:leftChars="600" w:left="1680"/>
        <w:rPr>
          <w:lang w:val="en-US" w:eastAsia="zh-CN"/>
        </w:rPr>
      </w:pPr>
      <m:oMath>
        <m:r>
          <m:rPr>
            <m:sty m:val="b"/>
          </m:rPr>
          <w:rPr>
            <w:rFonts w:ascii="Cambria Math" w:hAnsi="Cambria Math"/>
            <w:lang w:eastAsia="zh-CN"/>
          </w:rPr>
          <m:t>η</m:t>
        </m:r>
      </m:oMath>
      <w:r>
        <w:rPr>
          <w:lang w:eastAsia="zh-CN"/>
        </w:rPr>
        <w:t>=0.5</w:t>
      </w:r>
    </w:p>
    <w:p w:rsidR="00E93A8A" w:rsidRDefault="00695B22">
      <w:pPr>
        <w:pStyle w:val="TOC1"/>
        <w:tabs>
          <w:tab w:val="clear" w:pos="0"/>
          <w:tab w:val="right" w:leader="dot" w:pos="9660"/>
        </w:tabs>
        <w:spacing w:before="120" w:after="120"/>
      </w:pPr>
      <w:hyperlink w:anchor="_Toc25381" w:history="1">
        <w:r>
          <w:rPr>
            <w:rFonts w:eastAsia="宋体"/>
            <w:iCs w:val="0"/>
            <w:szCs w:val="21"/>
          </w:rPr>
          <w:t xml:space="preserve">Proposal 10: </w:t>
        </w:r>
        <w:r w:rsidR="005778FA">
          <w:rPr>
            <w:iCs w:val="0"/>
            <w:szCs w:val="21"/>
          </w:rPr>
          <w:t>The</w:t>
        </w:r>
        <w:r>
          <w:rPr>
            <w:rFonts w:hint="eastAsia"/>
            <w:iCs w:val="0"/>
            <w:szCs w:val="21"/>
          </w:rPr>
          <w:t xml:space="preserve"> time domain </w:t>
        </w:r>
        <w:r w:rsidR="005778FA">
          <w:rPr>
            <w:iCs w:val="0"/>
            <w:szCs w:val="21"/>
          </w:rPr>
          <w:t>scaling</w:t>
        </w:r>
        <w:r>
          <w:rPr>
            <w:rFonts w:hint="eastAsia"/>
            <w:iCs w:val="0"/>
            <w:szCs w:val="21"/>
          </w:rPr>
          <w:t xml:space="preserve"> is </w:t>
        </w:r>
        <w:r>
          <w:rPr>
            <w:iCs w:val="0"/>
            <w:szCs w:val="21"/>
          </w:rPr>
          <w:t>(1-alpha)*P3 + alpha*P4</w:t>
        </w:r>
        <w:r>
          <w:rPr>
            <w:rFonts w:hint="eastAsia"/>
            <w:iCs w:val="0"/>
            <w:szCs w:val="21"/>
          </w:rPr>
          <w:t xml:space="preserve"> where alpha represents the ratio of the number of active DL symbols within a slot to the number of symbols within a slot.</w:t>
        </w:r>
      </w:hyperlink>
    </w:p>
    <w:p w:rsidR="00E93A8A" w:rsidRDefault="00695B22">
      <w:pPr>
        <w:pStyle w:val="TOC1"/>
        <w:tabs>
          <w:tab w:val="clear" w:pos="0"/>
          <w:tab w:val="right" w:leader="dot" w:pos="9660"/>
        </w:tabs>
        <w:spacing w:before="120" w:after="120"/>
      </w:pPr>
      <w:hyperlink w:anchor="_Toc13614" w:history="1">
        <w:r>
          <w:rPr>
            <w:rFonts w:eastAsia="宋体"/>
            <w:iCs w:val="0"/>
            <w:szCs w:val="21"/>
          </w:rPr>
          <w:t xml:space="preserve">Proposal 11: </w:t>
        </w:r>
        <w:r>
          <w:rPr>
            <w:rFonts w:eastAsia="Malgun Gothic"/>
            <w:iCs w:val="0"/>
            <w:szCs w:val="21"/>
            <w:lang w:eastAsia="ko-KR"/>
          </w:rPr>
          <w:t xml:space="preserve">In frequency domain, for at least inter-band CA, the total power consumption of BS is calculated as </w:t>
        </w:r>
        <w:r>
          <w:rPr>
            <w:iCs w:val="0"/>
            <w:szCs w:val="21"/>
          </w:rPr>
          <w:t>the sum of the power consumption of each cell</w:t>
        </w:r>
        <w:r>
          <w:rPr>
            <w:rFonts w:hint="eastAsia"/>
            <w:iCs w:val="0"/>
            <w:szCs w:val="21"/>
          </w:rPr>
          <w:t>.</w:t>
        </w:r>
      </w:hyperlink>
    </w:p>
    <w:p w:rsidR="00E93A8A" w:rsidRDefault="00695B22">
      <w:pPr>
        <w:pStyle w:val="TOC1"/>
        <w:tabs>
          <w:tab w:val="clear" w:pos="0"/>
          <w:tab w:val="right" w:leader="dot" w:pos="9660"/>
        </w:tabs>
        <w:spacing w:before="120" w:after="120"/>
      </w:pPr>
      <w:hyperlink w:anchor="_Toc13991" w:history="1">
        <w:r>
          <w:rPr>
            <w:rFonts w:eastAsia="宋体"/>
            <w:iCs w:val="0"/>
            <w:szCs w:val="21"/>
          </w:rPr>
          <w:t xml:space="preserve">Proposal 12: </w:t>
        </w:r>
        <w:r>
          <w:rPr>
            <w:rFonts w:hint="eastAsia"/>
            <w:iCs w:val="0"/>
            <w:szCs w:val="21"/>
          </w:rPr>
          <w:t xml:space="preserve">Traffic models with parameter adjustment, e.g. FTP3 with </w:t>
        </w:r>
        <w:r>
          <w:rPr>
            <w:iCs w:val="0"/>
            <w:szCs w:val="21"/>
          </w:rPr>
          <w:t xml:space="preserve">the </w:t>
        </w:r>
        <w:r>
          <w:rPr>
            <w:rFonts w:hint="eastAsia"/>
            <w:iCs w:val="0"/>
            <w:szCs w:val="21"/>
          </w:rPr>
          <w:t xml:space="preserve">packet size </w:t>
        </w:r>
        <w:r>
          <w:rPr>
            <w:iCs w:val="0"/>
            <w:szCs w:val="21"/>
          </w:rPr>
          <w:t xml:space="preserve">of </w:t>
        </w:r>
        <w:r>
          <w:rPr>
            <w:rFonts w:hint="eastAsia"/>
            <w:iCs w:val="0"/>
            <w:szCs w:val="21"/>
          </w:rPr>
          <w:t>20K</w:t>
        </w:r>
        <w:r>
          <w:rPr>
            <w:iCs w:val="0"/>
            <w:szCs w:val="21"/>
          </w:rPr>
          <w:t xml:space="preserve"> </w:t>
        </w:r>
        <w:r>
          <w:rPr>
            <w:rFonts w:hint="eastAsia"/>
            <w:iCs w:val="0"/>
            <w:szCs w:val="21"/>
          </w:rPr>
          <w:t>Byte</w:t>
        </w:r>
        <w:r>
          <w:rPr>
            <w:iCs w:val="0"/>
            <w:szCs w:val="21"/>
          </w:rPr>
          <w:t>s</w:t>
        </w:r>
        <w:r>
          <w:rPr>
            <w:rFonts w:hint="eastAsia"/>
            <w:iCs w:val="0"/>
            <w:szCs w:val="21"/>
          </w:rPr>
          <w:t xml:space="preserve"> can be used for evaluation on NW ES techniques.</w:t>
        </w:r>
      </w:hyperlink>
    </w:p>
    <w:p w:rsidR="00E93A8A" w:rsidRDefault="00695B22">
      <w:pPr>
        <w:pStyle w:val="TOC1"/>
        <w:tabs>
          <w:tab w:val="clear" w:pos="0"/>
          <w:tab w:val="right" w:leader="dot" w:pos="9660"/>
        </w:tabs>
        <w:spacing w:before="120" w:after="120"/>
      </w:pPr>
      <w:hyperlink w:anchor="_Toc27062" w:history="1">
        <w:r>
          <w:rPr>
            <w:rFonts w:eastAsia="宋体"/>
            <w:iCs w:val="0"/>
            <w:szCs w:val="21"/>
          </w:rPr>
          <w:t xml:space="preserve">Proposal 13: </w:t>
        </w:r>
        <w:r>
          <w:rPr>
            <w:szCs w:val="21"/>
          </w:rPr>
          <w:t>T</w:t>
        </w:r>
        <w:r>
          <w:rPr>
            <w:iCs w:val="0"/>
            <w:szCs w:val="21"/>
          </w:rPr>
          <w:t>he agreed traffic models with adjustment of packet size and arrival rate can be considered in the UL transmission evaluation.</w:t>
        </w:r>
      </w:hyperlink>
    </w:p>
    <w:p w:rsidR="00E93A8A" w:rsidRDefault="00695B22">
      <w:pPr>
        <w:pStyle w:val="TOC1"/>
        <w:tabs>
          <w:tab w:val="clear" w:pos="0"/>
          <w:tab w:val="right" w:leader="dot" w:pos="9660"/>
        </w:tabs>
        <w:spacing w:before="120" w:after="120"/>
      </w:pPr>
      <w:hyperlink w:anchor="_Toc3976" w:history="1">
        <w:r>
          <w:rPr>
            <w:rFonts w:eastAsia="宋体"/>
            <w:iCs w:val="0"/>
            <w:szCs w:val="21"/>
          </w:rPr>
          <w:t xml:space="preserve">Proposal 14: </w:t>
        </w:r>
        <w:r>
          <w:rPr>
            <w:rFonts w:hint="eastAsia"/>
            <w:szCs w:val="21"/>
          </w:rPr>
          <w:t xml:space="preserve">The impact on UPT is calculated as </w:t>
        </w:r>
        <m:oMath>
          <m:sSub>
            <m:sSubPr>
              <m:ctrlPr>
                <w:rPr>
                  <w:rFonts w:ascii="Cambria Math" w:hAnsi="Cambria Math"/>
                  <w:iCs w:val="0"/>
                  <w:szCs w:val="21"/>
                </w:rPr>
              </m:ctrlPr>
            </m:sSubPr>
            <m:e>
              <m:r>
                <m:rPr>
                  <m:sty m:val="b"/>
                </m:rPr>
                <w:rPr>
                  <w:rFonts w:ascii="Cambria Math" w:hAnsi="Cambria Math"/>
                  <w:szCs w:val="21"/>
                </w:rPr>
                <m:t>(UPT</m:t>
              </m:r>
            </m:e>
            <m:sub>
              <m:r>
                <m:rPr>
                  <m:sty m:val="b"/>
                </m:rPr>
                <w:rPr>
                  <w:rFonts w:ascii="Cambria Math" w:hAnsi="Cambria Math"/>
                  <w:szCs w:val="21"/>
                </w:rPr>
                <m:t>enhanced</m:t>
              </m:r>
            </m:sub>
          </m:sSub>
          <m:r>
            <m:rPr>
              <m:sty m:val="b"/>
            </m:rPr>
            <w:rPr>
              <w:rFonts w:ascii="Cambria Math" w:hAnsi="Cambria Math"/>
              <w:szCs w:val="21"/>
            </w:rPr>
            <m:t>-</m:t>
          </m:r>
          <m:sSub>
            <m:sSubPr>
              <m:ctrlPr>
                <w:rPr>
                  <w:rFonts w:ascii="Cambria Math" w:hAnsi="Cambria Math"/>
                  <w:iCs w:val="0"/>
                  <w:szCs w:val="21"/>
                </w:rPr>
              </m:ctrlPr>
            </m:sSubPr>
            <m:e>
              <m:r>
                <m:rPr>
                  <m:sty m:val="b"/>
                </m:rPr>
                <w:rPr>
                  <w:rFonts w:ascii="Cambria Math" w:hAnsi="Cambria Math"/>
                  <w:szCs w:val="21"/>
                </w:rPr>
                <m:t>UPT</m:t>
              </m:r>
            </m:e>
            <m:sub>
              <m:r>
                <m:rPr>
                  <m:sty m:val="b"/>
                </m:rPr>
                <w:rPr>
                  <w:rFonts w:ascii="Cambria Math" w:hAnsi="Cambria Math"/>
                  <w:szCs w:val="21"/>
                </w:rPr>
                <m:t>baseline</m:t>
              </m:r>
            </m:sub>
          </m:sSub>
          <m:r>
            <m:rPr>
              <m:sty m:val="b"/>
            </m:rPr>
            <w:rPr>
              <w:rFonts w:ascii="Cambria Math" w:hAnsi="Cambria Math"/>
              <w:szCs w:val="21"/>
            </w:rPr>
            <m:t>)/</m:t>
          </m:r>
          <m:sSub>
            <m:sSubPr>
              <m:ctrlPr>
                <w:rPr>
                  <w:rFonts w:ascii="Cambria Math" w:hAnsi="Cambria Math"/>
                  <w:iCs w:val="0"/>
                  <w:szCs w:val="21"/>
                </w:rPr>
              </m:ctrlPr>
            </m:sSubPr>
            <m:e>
              <m:r>
                <m:rPr>
                  <m:sty m:val="b"/>
                </m:rPr>
                <w:rPr>
                  <w:rFonts w:ascii="Cambria Math" w:hAnsi="Cambria Math"/>
                  <w:szCs w:val="21"/>
                </w:rPr>
                <m:t>UPT</m:t>
              </m:r>
            </m:e>
            <m:sub>
              <m:r>
                <m:rPr>
                  <m:sty m:val="b"/>
                </m:rPr>
                <w:rPr>
                  <w:rFonts w:ascii="Cambria Math" w:hAnsi="Cambria Math"/>
                  <w:szCs w:val="21"/>
                </w:rPr>
                <m:t>baseline</m:t>
              </m:r>
            </m:sub>
          </m:sSub>
        </m:oMath>
        <w:r>
          <w:rPr>
            <w:rFonts w:hint="eastAsia"/>
            <w:szCs w:val="21"/>
          </w:rPr>
          <w:t>, where average UPT is assumed.</w:t>
        </w:r>
      </w:hyperlink>
    </w:p>
    <w:p w:rsidR="00E93A8A" w:rsidRDefault="00695B22">
      <w:pPr>
        <w:spacing w:before="120" w:after="120"/>
      </w:pPr>
      <w:r>
        <w:rPr>
          <w:szCs w:val="21"/>
        </w:rPr>
        <w:fldChar w:fldCharType="end"/>
      </w:r>
      <w:bookmarkStart w:id="168" w:name="_GoBack"/>
      <w:bookmarkEnd w:id="168"/>
    </w:p>
    <w:p w:rsidR="00E93A8A" w:rsidRDefault="00695B2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References</w:t>
      </w:r>
    </w:p>
    <w:p w:rsidR="00E93A8A" w:rsidRDefault="00695B22">
      <w:pPr>
        <w:pStyle w:val="References"/>
        <w:spacing w:before="120" w:after="120"/>
        <w:ind w:left="363" w:hanging="363"/>
        <w:rPr>
          <w:szCs w:val="20"/>
        </w:rPr>
      </w:pPr>
      <w:bookmarkStart w:id="169" w:name="_Ref17466"/>
      <w:r>
        <w:rPr>
          <w:rFonts w:hint="eastAsia"/>
          <w:sz w:val="20"/>
        </w:rPr>
        <w:t>Chair's notes RAN1#109-e, 2022-05.</w:t>
      </w:r>
    </w:p>
    <w:p w:rsidR="00E93A8A" w:rsidRDefault="00695B22">
      <w:pPr>
        <w:pStyle w:val="References"/>
        <w:spacing w:before="120" w:after="120"/>
        <w:ind w:left="363" w:hanging="363"/>
        <w:rPr>
          <w:szCs w:val="20"/>
        </w:rPr>
      </w:pPr>
      <w:r>
        <w:rPr>
          <w:rFonts w:hint="eastAsia"/>
          <w:sz w:val="20"/>
        </w:rPr>
        <w:t>Chair's notes RAN1#110-e, 2022-08.</w:t>
      </w:r>
    </w:p>
    <w:p w:rsidR="00E93A8A" w:rsidRDefault="00695B22">
      <w:pPr>
        <w:pStyle w:val="References"/>
        <w:spacing w:before="120" w:after="120"/>
        <w:ind w:left="363" w:hanging="363"/>
        <w:rPr>
          <w:szCs w:val="20"/>
        </w:rPr>
      </w:pPr>
      <w:r>
        <w:rPr>
          <w:rFonts w:hint="eastAsia"/>
          <w:sz w:val="20"/>
        </w:rPr>
        <w:t>R1-2208312. FL summary for Post-110-R18- NW_ES2, Moderator (Huawei), 2022-08.</w:t>
      </w:r>
    </w:p>
    <w:p w:rsidR="00E93A8A" w:rsidRDefault="00695B22">
      <w:pPr>
        <w:pStyle w:val="References"/>
        <w:spacing w:before="120" w:after="120"/>
        <w:ind w:left="363" w:hanging="363"/>
        <w:rPr>
          <w:szCs w:val="20"/>
        </w:rPr>
      </w:pPr>
      <w:r>
        <w:rPr>
          <w:rFonts w:hint="eastAsia"/>
          <w:szCs w:val="20"/>
        </w:rPr>
        <w:t>3GPP TR 38.840, V16.0.0, 2019-06.</w:t>
      </w:r>
      <w:bookmarkStart w:id="170" w:name="OLE_LINK5"/>
      <w:bookmarkEnd w:id="169"/>
    </w:p>
    <w:bookmarkEnd w:id="170"/>
    <w:p w:rsidR="00E93A8A" w:rsidRDefault="00E93A8A">
      <w:pPr>
        <w:spacing w:beforeLines="0" w:afterLines="0"/>
        <w:jc w:val="left"/>
      </w:pPr>
    </w:p>
    <w:p w:rsidR="00E93A8A" w:rsidRDefault="00695B2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Appendix</w:t>
      </w:r>
    </w:p>
    <w:p w:rsidR="00E93A8A" w:rsidRDefault="00695B22">
      <w:pPr>
        <w:pStyle w:val="a3"/>
        <w:spacing w:before="120" w:after="120"/>
        <w:jc w:val="center"/>
        <w:rPr>
          <w:rFonts w:ascii="Times New Roman" w:hAnsi="Times New Roman"/>
          <w:sz w:val="21"/>
          <w:szCs w:val="21"/>
        </w:rPr>
      </w:pPr>
      <w:r>
        <w:rPr>
          <w:rFonts w:ascii="Times New Roman" w:hAnsi="Times New Roman"/>
          <w:sz w:val="21"/>
          <w:szCs w:val="21"/>
        </w:rPr>
        <w:t xml:space="preserve">Table A1 </w:t>
      </w:r>
      <w:r>
        <w:rPr>
          <w:rFonts w:ascii="Times New Roman" w:hAnsi="Times New Roman" w:hint="eastAsia"/>
          <w:sz w:val="21"/>
          <w:szCs w:val="21"/>
        </w:rPr>
        <w:t>E</w:t>
      </w:r>
      <w:r>
        <w:rPr>
          <w:rFonts w:ascii="Times New Roman" w:hAnsi="Times New Roman"/>
          <w:sz w:val="21"/>
          <w:szCs w:val="21"/>
        </w:rPr>
        <w:t xml:space="preserve">valuation assumptions </w:t>
      </w:r>
      <w:r>
        <w:rPr>
          <w:rFonts w:ascii="Times New Roman" w:hAnsi="Times New Roman" w:hint="eastAsia"/>
          <w:sz w:val="21"/>
          <w:szCs w:val="21"/>
        </w:rPr>
        <w:t>on</w:t>
      </w:r>
      <w:r>
        <w:rPr>
          <w:rFonts w:ascii="Times New Roman" w:hAnsi="Times New Roman"/>
          <w:sz w:val="21"/>
          <w:szCs w:val="21"/>
        </w:rPr>
        <w:t xml:space="preserve"> basic simulation parameters</w:t>
      </w:r>
      <w:r>
        <w:rPr>
          <w:rFonts w:ascii="Times New Roman" w:hAnsi="Times New Roman" w:hint="eastAsia"/>
          <w:sz w:val="21"/>
          <w:szCs w:val="21"/>
        </w:rPr>
        <w:t xml:space="preserve"> for </w:t>
      </w:r>
      <w:proofErr w:type="spellStart"/>
      <w:r>
        <w:rPr>
          <w:rFonts w:ascii="Times New Roman" w:hAnsi="Times New Roman" w:hint="eastAsia"/>
          <w:sz w:val="21"/>
          <w:szCs w:val="21"/>
        </w:rPr>
        <w:t>UMa</w:t>
      </w:r>
      <w:proofErr w:type="spellEnd"/>
      <w:r>
        <w:rPr>
          <w:rFonts w:ascii="Times New Roman" w:hAnsi="Times New Roman" w:hint="eastAsia"/>
          <w:sz w:val="21"/>
          <w:szCs w:val="21"/>
        </w:rPr>
        <w:t xml:space="preserve"> scenario</w:t>
      </w:r>
    </w:p>
    <w:tbl>
      <w:tblPr>
        <w:tblStyle w:val="ae"/>
        <w:tblW w:w="0" w:type="auto"/>
        <w:tblLook w:val="04A0" w:firstRow="1" w:lastRow="0" w:firstColumn="1" w:lastColumn="0" w:noHBand="0" w:noVBand="1"/>
      </w:tblPr>
      <w:tblGrid>
        <w:gridCol w:w="2208"/>
        <w:gridCol w:w="3721"/>
        <w:gridCol w:w="3721"/>
      </w:tblGrid>
      <w:tr w:rsidR="00E93A8A">
        <w:tc>
          <w:tcPr>
            <w:tcW w:w="2228" w:type="dxa"/>
            <w:vAlign w:val="center"/>
          </w:tcPr>
          <w:p w:rsidR="00E93A8A" w:rsidRDefault="00695B22">
            <w:pPr>
              <w:spacing w:before="120" w:after="120"/>
              <w:jc w:val="center"/>
              <w:rPr>
                <w:b/>
                <w:bCs/>
                <w:szCs w:val="21"/>
              </w:rPr>
            </w:pPr>
            <w:r>
              <w:rPr>
                <w:b/>
                <w:bCs/>
                <w:szCs w:val="21"/>
                <w:lang w:eastAsia="ko-KR"/>
              </w:rPr>
              <w:t>Parameters</w:t>
            </w:r>
          </w:p>
        </w:tc>
        <w:tc>
          <w:tcPr>
            <w:tcW w:w="7646" w:type="dxa"/>
            <w:gridSpan w:val="2"/>
            <w:vAlign w:val="center"/>
          </w:tcPr>
          <w:p w:rsidR="00E93A8A" w:rsidRDefault="00695B22">
            <w:pPr>
              <w:spacing w:before="120" w:after="120"/>
              <w:jc w:val="center"/>
              <w:rPr>
                <w:b/>
                <w:bCs/>
                <w:szCs w:val="21"/>
              </w:rPr>
            </w:pPr>
            <w:r>
              <w:rPr>
                <w:b/>
                <w:bCs/>
                <w:szCs w:val="21"/>
              </w:rPr>
              <w:t>Value</w:t>
            </w:r>
          </w:p>
        </w:tc>
      </w:tr>
      <w:tr w:rsidR="00E93A8A">
        <w:tc>
          <w:tcPr>
            <w:tcW w:w="2228" w:type="dxa"/>
            <w:vAlign w:val="center"/>
          </w:tcPr>
          <w:p w:rsidR="00E93A8A" w:rsidRDefault="00695B22">
            <w:pPr>
              <w:spacing w:before="120" w:after="120"/>
              <w:jc w:val="center"/>
              <w:rPr>
                <w:szCs w:val="21"/>
                <w:lang w:eastAsia="ko-KR"/>
              </w:rPr>
            </w:pPr>
            <w:r>
              <w:t>Duplex Mode / Simulation bandwidth</w:t>
            </w:r>
          </w:p>
        </w:tc>
        <w:tc>
          <w:tcPr>
            <w:tcW w:w="3823" w:type="dxa"/>
            <w:vAlign w:val="center"/>
          </w:tcPr>
          <w:p w:rsidR="00E93A8A" w:rsidRDefault="00695B22">
            <w:pPr>
              <w:spacing w:before="120" w:after="120"/>
              <w:jc w:val="center"/>
              <w:rPr>
                <w:szCs w:val="21"/>
                <w:lang w:eastAsia="ko-KR"/>
              </w:rPr>
            </w:pPr>
            <w:r>
              <w:t>TDD/100 MHz</w:t>
            </w:r>
          </w:p>
        </w:tc>
        <w:tc>
          <w:tcPr>
            <w:tcW w:w="3823" w:type="dxa"/>
            <w:vAlign w:val="center"/>
          </w:tcPr>
          <w:p w:rsidR="00E93A8A" w:rsidRDefault="00695B22">
            <w:pPr>
              <w:spacing w:before="120" w:after="120"/>
              <w:jc w:val="center"/>
            </w:pPr>
            <w:r>
              <w:rPr>
                <w:rFonts w:hint="eastAsia"/>
              </w:rPr>
              <w:t>FDD/20 MHz (equal split of 10MHz for UL and DL)</w:t>
            </w:r>
          </w:p>
        </w:tc>
      </w:tr>
      <w:tr w:rsidR="00E93A8A">
        <w:tc>
          <w:tcPr>
            <w:tcW w:w="2228" w:type="dxa"/>
            <w:vAlign w:val="center"/>
          </w:tcPr>
          <w:p w:rsidR="00E93A8A" w:rsidRDefault="00695B22">
            <w:pPr>
              <w:spacing w:before="120" w:after="120"/>
              <w:jc w:val="center"/>
              <w:rPr>
                <w:szCs w:val="21"/>
                <w:lang w:eastAsia="ko-KR"/>
              </w:rPr>
            </w:pPr>
            <w:r>
              <w:t>Scenario</w:t>
            </w:r>
          </w:p>
        </w:tc>
        <w:tc>
          <w:tcPr>
            <w:tcW w:w="7646" w:type="dxa"/>
            <w:gridSpan w:val="2"/>
            <w:vAlign w:val="center"/>
          </w:tcPr>
          <w:p w:rsidR="00E93A8A" w:rsidRDefault="00695B22">
            <w:pPr>
              <w:pStyle w:val="TAC"/>
              <w:spacing w:before="120" w:after="120"/>
              <w:rPr>
                <w:rFonts w:ascii="Times New Roman" w:hAnsi="Times New Roman"/>
                <w:sz w:val="21"/>
              </w:rPr>
            </w:pPr>
            <w:r>
              <w:rPr>
                <w:rFonts w:ascii="Times New Roman" w:hAnsi="Times New Roman"/>
                <w:sz w:val="21"/>
              </w:rPr>
              <w:t>Urban Macro</w:t>
            </w:r>
            <w:r>
              <w:rPr>
                <w:rFonts w:ascii="Times New Roman" w:hAnsi="Times New Roman" w:hint="eastAsia"/>
                <w:sz w:val="21"/>
              </w:rPr>
              <w:t>;</w:t>
            </w:r>
          </w:p>
          <w:p w:rsidR="00E93A8A" w:rsidRDefault="00695B22">
            <w:pPr>
              <w:spacing w:before="120" w:after="120"/>
              <w:jc w:val="center"/>
              <w:rPr>
                <w:lang w:eastAsia="ko-KR"/>
              </w:rPr>
            </w:pPr>
            <w:r>
              <w:rPr>
                <w:lang w:eastAsia="ko-KR"/>
              </w:rPr>
              <w:t xml:space="preserve">Hexagonal grid, </w:t>
            </w:r>
            <w:r>
              <w:rPr>
                <w:rFonts w:hint="eastAsia"/>
              </w:rPr>
              <w:t>7</w:t>
            </w:r>
            <w:r>
              <w:rPr>
                <w:lang w:eastAsia="ko-KR"/>
              </w:rPr>
              <w:t xml:space="preserve"> macro sites, 3 sectors per site</w:t>
            </w:r>
          </w:p>
        </w:tc>
      </w:tr>
      <w:tr w:rsidR="00E93A8A">
        <w:tc>
          <w:tcPr>
            <w:tcW w:w="2228" w:type="dxa"/>
            <w:vAlign w:val="center"/>
          </w:tcPr>
          <w:p w:rsidR="00E93A8A" w:rsidRDefault="00695B22">
            <w:pPr>
              <w:spacing w:before="120" w:after="120"/>
              <w:jc w:val="center"/>
              <w:rPr>
                <w:szCs w:val="21"/>
                <w:lang w:eastAsia="ko-KR"/>
              </w:rPr>
            </w:pPr>
            <w:r>
              <w:lastRenderedPageBreak/>
              <w:t>Inter-BS distance</w:t>
            </w:r>
          </w:p>
        </w:tc>
        <w:tc>
          <w:tcPr>
            <w:tcW w:w="7646" w:type="dxa"/>
            <w:gridSpan w:val="2"/>
            <w:vAlign w:val="center"/>
          </w:tcPr>
          <w:p w:rsidR="00E93A8A" w:rsidRDefault="00695B22">
            <w:pPr>
              <w:spacing w:before="120" w:after="120"/>
              <w:jc w:val="center"/>
            </w:pPr>
            <w:r>
              <w:t>500m</w:t>
            </w:r>
          </w:p>
        </w:tc>
      </w:tr>
      <w:tr w:rsidR="00E93A8A">
        <w:tc>
          <w:tcPr>
            <w:tcW w:w="2228" w:type="dxa"/>
            <w:vAlign w:val="center"/>
          </w:tcPr>
          <w:p w:rsidR="00E93A8A" w:rsidRDefault="00695B22">
            <w:pPr>
              <w:spacing w:before="120" w:after="120"/>
              <w:jc w:val="center"/>
              <w:rPr>
                <w:szCs w:val="21"/>
                <w:lang w:eastAsia="ko-KR"/>
              </w:rPr>
            </w:pPr>
            <w:r>
              <w:rPr>
                <w:lang w:val="fr-FR" w:eastAsia="ko-KR"/>
              </w:rPr>
              <w:t>Min. BS - U</w:t>
            </w:r>
            <w:r>
              <w:rPr>
                <w:rFonts w:hint="eastAsia"/>
              </w:rPr>
              <w:t>E</w:t>
            </w:r>
            <w:r>
              <w:rPr>
                <w:lang w:val="fr-FR" w:eastAsia="ko-KR"/>
              </w:rPr>
              <w:t xml:space="preserve"> distance</w:t>
            </w:r>
          </w:p>
        </w:tc>
        <w:tc>
          <w:tcPr>
            <w:tcW w:w="7646" w:type="dxa"/>
            <w:gridSpan w:val="2"/>
            <w:vAlign w:val="center"/>
          </w:tcPr>
          <w:p w:rsidR="00E93A8A" w:rsidRDefault="00695B22">
            <w:pPr>
              <w:spacing w:before="120" w:after="120"/>
              <w:jc w:val="center"/>
              <w:rPr>
                <w:lang w:eastAsia="ko-KR"/>
              </w:rPr>
            </w:pPr>
            <w:r>
              <w:rPr>
                <w:lang w:eastAsia="ko-KR"/>
              </w:rPr>
              <w:t>35m</w:t>
            </w:r>
          </w:p>
        </w:tc>
      </w:tr>
      <w:tr w:rsidR="00E93A8A">
        <w:tc>
          <w:tcPr>
            <w:tcW w:w="2228" w:type="dxa"/>
            <w:vAlign w:val="center"/>
          </w:tcPr>
          <w:p w:rsidR="00E93A8A" w:rsidRDefault="00695B22">
            <w:pPr>
              <w:spacing w:before="120" w:after="120"/>
              <w:jc w:val="center"/>
              <w:rPr>
                <w:szCs w:val="21"/>
                <w:lang w:eastAsia="ko-KR"/>
              </w:rPr>
            </w:pPr>
            <w:r>
              <w:t>Carrier frequency</w:t>
            </w:r>
          </w:p>
        </w:tc>
        <w:tc>
          <w:tcPr>
            <w:tcW w:w="3823" w:type="dxa"/>
            <w:vAlign w:val="center"/>
          </w:tcPr>
          <w:p w:rsidR="00E93A8A" w:rsidRDefault="00695B22">
            <w:pPr>
              <w:spacing w:before="120" w:after="120"/>
              <w:jc w:val="center"/>
              <w:rPr>
                <w:szCs w:val="21"/>
              </w:rPr>
            </w:pPr>
            <w:r>
              <w:rPr>
                <w:rFonts w:hint="eastAsia"/>
              </w:rPr>
              <w:t>4GHz</w:t>
            </w:r>
          </w:p>
        </w:tc>
        <w:tc>
          <w:tcPr>
            <w:tcW w:w="3823" w:type="dxa"/>
            <w:vAlign w:val="center"/>
          </w:tcPr>
          <w:p w:rsidR="00E93A8A" w:rsidRDefault="00695B22">
            <w:pPr>
              <w:spacing w:before="120" w:after="120"/>
              <w:jc w:val="center"/>
            </w:pPr>
            <w:r>
              <w:rPr>
                <w:rFonts w:hint="eastAsia"/>
              </w:rPr>
              <w:t>2.1GHz</w:t>
            </w:r>
          </w:p>
        </w:tc>
      </w:tr>
      <w:tr w:rsidR="00E93A8A">
        <w:tc>
          <w:tcPr>
            <w:tcW w:w="2228" w:type="dxa"/>
            <w:vAlign w:val="center"/>
          </w:tcPr>
          <w:p w:rsidR="00E93A8A" w:rsidRDefault="00695B22">
            <w:pPr>
              <w:spacing w:before="120" w:after="120"/>
              <w:jc w:val="center"/>
              <w:rPr>
                <w:szCs w:val="21"/>
                <w:lang w:eastAsia="ko-KR"/>
              </w:rPr>
            </w:pPr>
            <w:r>
              <w:t>SCS</w:t>
            </w:r>
          </w:p>
        </w:tc>
        <w:tc>
          <w:tcPr>
            <w:tcW w:w="3823" w:type="dxa"/>
            <w:vAlign w:val="center"/>
          </w:tcPr>
          <w:p w:rsidR="00E93A8A" w:rsidRDefault="00695B22">
            <w:pPr>
              <w:spacing w:before="120" w:after="120"/>
              <w:jc w:val="center"/>
              <w:rPr>
                <w:szCs w:val="21"/>
              </w:rPr>
            </w:pPr>
            <w:r>
              <w:t>30KHz</w:t>
            </w:r>
          </w:p>
        </w:tc>
        <w:tc>
          <w:tcPr>
            <w:tcW w:w="3823" w:type="dxa"/>
            <w:vAlign w:val="center"/>
          </w:tcPr>
          <w:p w:rsidR="00E93A8A" w:rsidRDefault="00695B22">
            <w:pPr>
              <w:spacing w:before="120" w:after="120"/>
              <w:jc w:val="center"/>
            </w:pPr>
            <w:r>
              <w:rPr>
                <w:rFonts w:hint="eastAsia"/>
              </w:rPr>
              <w:t>15KHz</w:t>
            </w:r>
          </w:p>
        </w:tc>
      </w:tr>
      <w:tr w:rsidR="00E93A8A">
        <w:tc>
          <w:tcPr>
            <w:tcW w:w="2228" w:type="dxa"/>
            <w:vAlign w:val="center"/>
          </w:tcPr>
          <w:p w:rsidR="00E93A8A" w:rsidRDefault="00695B22">
            <w:pPr>
              <w:spacing w:before="120" w:after="120"/>
              <w:jc w:val="center"/>
              <w:rPr>
                <w:szCs w:val="21"/>
                <w:lang w:eastAsia="ko-KR"/>
              </w:rPr>
            </w:pPr>
            <w:r>
              <w:t>TDD pattern</w:t>
            </w:r>
          </w:p>
        </w:tc>
        <w:tc>
          <w:tcPr>
            <w:tcW w:w="3823" w:type="dxa"/>
            <w:vAlign w:val="center"/>
          </w:tcPr>
          <w:p w:rsidR="00E93A8A" w:rsidRDefault="00695B22">
            <w:pPr>
              <w:spacing w:before="120" w:after="120"/>
              <w:jc w:val="center"/>
              <w:rPr>
                <w:szCs w:val="21"/>
              </w:rPr>
            </w:pPr>
            <w:r>
              <w:t>DDDSU</w:t>
            </w:r>
          </w:p>
        </w:tc>
        <w:tc>
          <w:tcPr>
            <w:tcW w:w="3823" w:type="dxa"/>
            <w:vAlign w:val="center"/>
          </w:tcPr>
          <w:p w:rsidR="00E93A8A" w:rsidRDefault="00695B22">
            <w:pPr>
              <w:spacing w:before="120" w:after="120"/>
              <w:jc w:val="center"/>
            </w:pPr>
            <w:r>
              <w:rPr>
                <w:rFonts w:hint="eastAsia"/>
              </w:rPr>
              <w:t>/</w:t>
            </w:r>
          </w:p>
        </w:tc>
      </w:tr>
      <w:tr w:rsidR="00E93A8A">
        <w:tc>
          <w:tcPr>
            <w:tcW w:w="2228" w:type="dxa"/>
            <w:vAlign w:val="center"/>
          </w:tcPr>
          <w:p w:rsidR="00E93A8A" w:rsidRDefault="00695B22">
            <w:pPr>
              <w:spacing w:before="120" w:after="120"/>
              <w:jc w:val="center"/>
              <w:rPr>
                <w:szCs w:val="21"/>
                <w:lang w:eastAsia="ko-KR"/>
              </w:rPr>
            </w:pPr>
            <w:r>
              <w:t>BS Antenna Configuration</w:t>
            </w:r>
          </w:p>
        </w:tc>
        <w:tc>
          <w:tcPr>
            <w:tcW w:w="3823" w:type="dxa"/>
            <w:vAlign w:val="center"/>
          </w:tcPr>
          <w:p w:rsidR="00E93A8A" w:rsidRDefault="00695B22">
            <w:pPr>
              <w:spacing w:before="120" w:after="120"/>
              <w:jc w:val="center"/>
              <w:textAlignment w:val="center"/>
            </w:pPr>
            <w:r>
              <w:t>64Tx antenna ports, and (</w:t>
            </w:r>
            <w:proofErr w:type="spellStart"/>
            <w:r>
              <w:t>dH</w:t>
            </w:r>
            <w:proofErr w:type="spellEnd"/>
            <w:r>
              <w:t xml:space="preserve">, </w:t>
            </w:r>
            <w:proofErr w:type="spellStart"/>
            <w:r>
              <w:t>dV</w:t>
            </w:r>
            <w:proofErr w:type="spellEnd"/>
            <w:r>
              <w:t>) = (0.5λ, 0.5λ);</w:t>
            </w:r>
          </w:p>
          <w:p w:rsidR="00E93A8A" w:rsidRDefault="00695B22">
            <w:pPr>
              <w:spacing w:before="120" w:after="120"/>
              <w:jc w:val="center"/>
              <w:textAlignment w:val="center"/>
            </w:pPr>
            <w:r>
              <w:t>64T</w:t>
            </w:r>
            <w:r>
              <w:rPr>
                <w:rFonts w:hint="eastAsia"/>
              </w:rPr>
              <w:t>x</w:t>
            </w:r>
            <w:r>
              <w:t>:</w:t>
            </w:r>
            <w:r>
              <w:rPr>
                <w:rFonts w:hint="eastAsia"/>
              </w:rPr>
              <w:t xml:space="preserve"> (M, N, P, Mg, Ng; </w:t>
            </w:r>
            <w:proofErr w:type="spellStart"/>
            <w:r>
              <w:rPr>
                <w:rFonts w:hint="eastAsia"/>
              </w:rPr>
              <w:t>Mp</w:t>
            </w:r>
            <w:proofErr w:type="spellEnd"/>
            <w:r>
              <w:rPr>
                <w:rFonts w:hint="eastAsia"/>
              </w:rPr>
              <w:t>, Np) = (8,8,2,1,1; 4,8)</w:t>
            </w:r>
          </w:p>
          <w:p w:rsidR="00E93A8A" w:rsidRDefault="00695B22">
            <w:pPr>
              <w:spacing w:before="120" w:after="120"/>
              <w:jc w:val="center"/>
            </w:pPr>
            <w:r>
              <w:t>The antenna tilt is 12 degrees.</w:t>
            </w:r>
          </w:p>
        </w:tc>
        <w:tc>
          <w:tcPr>
            <w:tcW w:w="3823" w:type="dxa"/>
            <w:vAlign w:val="center"/>
          </w:tcPr>
          <w:p w:rsidR="00E93A8A" w:rsidRDefault="00695B22">
            <w:pPr>
              <w:spacing w:before="120" w:after="120"/>
              <w:jc w:val="center"/>
              <w:textAlignment w:val="center"/>
            </w:pPr>
            <w:r>
              <w:rPr>
                <w:rFonts w:hint="eastAsia"/>
              </w:rPr>
              <w:t>32</w:t>
            </w:r>
            <w:r>
              <w:t>Tx antenna ports, and (</w:t>
            </w:r>
            <w:proofErr w:type="spellStart"/>
            <w:r>
              <w:t>dH</w:t>
            </w:r>
            <w:proofErr w:type="spellEnd"/>
            <w:r>
              <w:t xml:space="preserve">, </w:t>
            </w:r>
            <w:proofErr w:type="spellStart"/>
            <w:r>
              <w:t>dV</w:t>
            </w:r>
            <w:proofErr w:type="spellEnd"/>
            <w:r>
              <w:t>) = (0.5λ, 0.</w:t>
            </w:r>
            <w:r>
              <w:rPr>
                <w:rFonts w:hint="eastAsia"/>
              </w:rPr>
              <w:t>8</w:t>
            </w:r>
            <w:r>
              <w:t>λ);</w:t>
            </w:r>
          </w:p>
          <w:p w:rsidR="00E93A8A" w:rsidRDefault="00695B22">
            <w:pPr>
              <w:spacing w:before="120" w:after="120"/>
              <w:jc w:val="center"/>
              <w:textAlignment w:val="center"/>
            </w:pPr>
            <w:r>
              <w:rPr>
                <w:rFonts w:hint="eastAsia"/>
              </w:rPr>
              <w:t>32</w:t>
            </w:r>
            <w:r>
              <w:t>T</w:t>
            </w:r>
            <w:r>
              <w:rPr>
                <w:rFonts w:hint="eastAsia"/>
              </w:rPr>
              <w:t>x</w:t>
            </w:r>
            <w:r>
              <w:t>:</w:t>
            </w:r>
            <w:r>
              <w:rPr>
                <w:rFonts w:hint="eastAsia"/>
              </w:rPr>
              <w:t xml:space="preserve"> (M, N, P, Mg, Ng) = (8,8,2,1,1)</w:t>
            </w:r>
          </w:p>
          <w:p w:rsidR="00E93A8A" w:rsidRDefault="00695B22">
            <w:pPr>
              <w:spacing w:before="120" w:after="120"/>
              <w:jc w:val="center"/>
            </w:pPr>
            <w:r>
              <w:t>The antenna tilt is 12 degrees.</w:t>
            </w:r>
          </w:p>
        </w:tc>
      </w:tr>
      <w:tr w:rsidR="00E93A8A">
        <w:tc>
          <w:tcPr>
            <w:tcW w:w="2228" w:type="dxa"/>
            <w:vAlign w:val="center"/>
          </w:tcPr>
          <w:p w:rsidR="00E93A8A" w:rsidRDefault="00695B22">
            <w:pPr>
              <w:spacing w:before="120" w:after="120"/>
              <w:jc w:val="center"/>
              <w:rPr>
                <w:szCs w:val="21"/>
                <w:lang w:eastAsia="ko-KR"/>
              </w:rPr>
            </w:pPr>
            <w:r>
              <w:t>UE Antenna Configuration</w:t>
            </w:r>
          </w:p>
        </w:tc>
        <w:tc>
          <w:tcPr>
            <w:tcW w:w="7646" w:type="dxa"/>
            <w:gridSpan w:val="2"/>
            <w:vAlign w:val="center"/>
          </w:tcPr>
          <w:p w:rsidR="00E93A8A" w:rsidRDefault="00695B22">
            <w:pPr>
              <w:spacing w:before="120" w:after="120"/>
              <w:jc w:val="center"/>
              <w:textAlignment w:val="center"/>
            </w:pPr>
            <w:r>
              <w:t xml:space="preserve">4 Rx antenna ports, and </w:t>
            </w:r>
            <w:proofErr w:type="spellStart"/>
            <w:r>
              <w:t>dH</w:t>
            </w:r>
            <w:proofErr w:type="spellEnd"/>
            <w:r>
              <w:t xml:space="preserve"> = 0.5λ</w:t>
            </w:r>
          </w:p>
          <w:p w:rsidR="00E93A8A" w:rsidRDefault="00695B22">
            <w:pPr>
              <w:spacing w:before="120" w:after="120"/>
              <w:jc w:val="center"/>
            </w:pPr>
            <w:r>
              <w:t xml:space="preserve">4 Rx: (M, N, P, Mg, Ng; </w:t>
            </w:r>
            <w:proofErr w:type="spellStart"/>
            <w:r>
              <w:t>Mp</w:t>
            </w:r>
            <w:proofErr w:type="spellEnd"/>
            <w:r>
              <w:t>, Np) = (1,2,2,1,1; 1,2);</w:t>
            </w:r>
          </w:p>
        </w:tc>
      </w:tr>
      <w:tr w:rsidR="00E93A8A">
        <w:tc>
          <w:tcPr>
            <w:tcW w:w="2228" w:type="dxa"/>
            <w:vAlign w:val="center"/>
          </w:tcPr>
          <w:p w:rsidR="00E93A8A" w:rsidRDefault="00695B22">
            <w:pPr>
              <w:spacing w:before="120" w:after="120"/>
              <w:jc w:val="center"/>
              <w:rPr>
                <w:szCs w:val="21"/>
                <w:lang w:eastAsia="ko-KR"/>
              </w:rPr>
            </w:pPr>
            <w:r>
              <w:rPr>
                <w:rFonts w:hint="eastAsia"/>
              </w:rPr>
              <w:t>Total DL power level</w:t>
            </w:r>
          </w:p>
        </w:tc>
        <w:tc>
          <w:tcPr>
            <w:tcW w:w="3823" w:type="dxa"/>
            <w:vAlign w:val="center"/>
          </w:tcPr>
          <w:p w:rsidR="00E93A8A" w:rsidRDefault="00695B22">
            <w:pPr>
              <w:spacing w:before="120" w:after="120"/>
              <w:jc w:val="center"/>
              <w:rPr>
                <w:szCs w:val="21"/>
              </w:rPr>
            </w:pPr>
            <w:r>
              <w:rPr>
                <w:rFonts w:hint="eastAsia"/>
              </w:rPr>
              <w:t>55dBm</w:t>
            </w:r>
          </w:p>
        </w:tc>
        <w:tc>
          <w:tcPr>
            <w:tcW w:w="3823" w:type="dxa"/>
            <w:vAlign w:val="center"/>
          </w:tcPr>
          <w:p w:rsidR="00E93A8A" w:rsidRDefault="00695B22">
            <w:pPr>
              <w:spacing w:before="120" w:after="120"/>
              <w:jc w:val="center"/>
            </w:pPr>
            <w:r>
              <w:rPr>
                <w:rFonts w:hint="eastAsia"/>
              </w:rPr>
              <w:t>49dBm</w:t>
            </w:r>
          </w:p>
        </w:tc>
      </w:tr>
      <w:tr w:rsidR="00E93A8A">
        <w:tc>
          <w:tcPr>
            <w:tcW w:w="2228" w:type="dxa"/>
            <w:vAlign w:val="center"/>
          </w:tcPr>
          <w:p w:rsidR="00E93A8A" w:rsidRDefault="00695B22">
            <w:pPr>
              <w:spacing w:before="120" w:after="120"/>
              <w:jc w:val="center"/>
            </w:pPr>
            <w:r>
              <w:rPr>
                <w:rFonts w:hint="eastAsia"/>
              </w:rPr>
              <w:t>UE transmit power</w:t>
            </w:r>
          </w:p>
        </w:tc>
        <w:tc>
          <w:tcPr>
            <w:tcW w:w="7646" w:type="dxa"/>
            <w:gridSpan w:val="2"/>
            <w:vAlign w:val="center"/>
          </w:tcPr>
          <w:p w:rsidR="00E93A8A" w:rsidRDefault="00695B22">
            <w:pPr>
              <w:spacing w:before="120" w:after="120"/>
              <w:jc w:val="center"/>
            </w:pPr>
            <w:r>
              <w:t>23 dBm</w:t>
            </w:r>
          </w:p>
        </w:tc>
      </w:tr>
      <w:tr w:rsidR="00E93A8A">
        <w:tc>
          <w:tcPr>
            <w:tcW w:w="2228" w:type="dxa"/>
            <w:vAlign w:val="center"/>
          </w:tcPr>
          <w:p w:rsidR="00E93A8A" w:rsidRDefault="00695B22">
            <w:pPr>
              <w:spacing w:before="120" w:after="120"/>
              <w:jc w:val="center"/>
              <w:rPr>
                <w:szCs w:val="21"/>
                <w:lang w:eastAsia="ko-KR"/>
              </w:rPr>
            </w:pPr>
            <w:r>
              <w:t>Antenna Height</w:t>
            </w:r>
          </w:p>
        </w:tc>
        <w:tc>
          <w:tcPr>
            <w:tcW w:w="7646" w:type="dxa"/>
            <w:gridSpan w:val="2"/>
            <w:vAlign w:val="center"/>
          </w:tcPr>
          <w:p w:rsidR="00E93A8A" w:rsidRDefault="00695B22">
            <w:pPr>
              <w:spacing w:before="120" w:after="120"/>
              <w:jc w:val="center"/>
            </w:pPr>
            <w:r>
              <w:t>25 m for BS and 1.5 m for UE</w:t>
            </w:r>
          </w:p>
        </w:tc>
      </w:tr>
      <w:tr w:rsidR="00E93A8A">
        <w:tc>
          <w:tcPr>
            <w:tcW w:w="2228" w:type="dxa"/>
            <w:vAlign w:val="center"/>
          </w:tcPr>
          <w:p w:rsidR="00E93A8A" w:rsidRDefault="00695B22">
            <w:pPr>
              <w:spacing w:before="120" w:after="120"/>
              <w:jc w:val="center"/>
              <w:rPr>
                <w:szCs w:val="21"/>
                <w:lang w:eastAsia="ko-KR"/>
              </w:rPr>
            </w:pPr>
            <w:r>
              <w:t>Antenna Element Gain</w:t>
            </w:r>
          </w:p>
        </w:tc>
        <w:tc>
          <w:tcPr>
            <w:tcW w:w="7646" w:type="dxa"/>
            <w:gridSpan w:val="2"/>
            <w:vAlign w:val="center"/>
          </w:tcPr>
          <w:p w:rsidR="00E93A8A" w:rsidRDefault="00695B22">
            <w:pPr>
              <w:spacing w:before="120" w:after="120"/>
              <w:jc w:val="center"/>
            </w:pPr>
            <w:r>
              <w:t xml:space="preserve">8dBi for BS and 0 </w:t>
            </w:r>
            <w:proofErr w:type="spellStart"/>
            <w:r>
              <w:t>dBi</w:t>
            </w:r>
            <w:proofErr w:type="spellEnd"/>
            <w:r>
              <w:t xml:space="preserve"> for UE</w:t>
            </w:r>
          </w:p>
        </w:tc>
      </w:tr>
      <w:tr w:rsidR="00E93A8A">
        <w:tc>
          <w:tcPr>
            <w:tcW w:w="2228" w:type="dxa"/>
            <w:vAlign w:val="center"/>
          </w:tcPr>
          <w:p w:rsidR="00E93A8A" w:rsidRDefault="00695B22">
            <w:pPr>
              <w:pStyle w:val="TAC"/>
              <w:spacing w:before="120" w:after="120"/>
              <w:rPr>
                <w:rFonts w:ascii="Times New Roman" w:hAnsi="Times New Roman"/>
                <w:sz w:val="21"/>
              </w:rPr>
            </w:pPr>
            <w:r>
              <w:rPr>
                <w:rFonts w:ascii="Times New Roman" w:hAnsi="Times New Roman"/>
                <w:sz w:val="21"/>
              </w:rPr>
              <w:t>Receiver Noise Figure</w:t>
            </w:r>
          </w:p>
        </w:tc>
        <w:tc>
          <w:tcPr>
            <w:tcW w:w="7646" w:type="dxa"/>
            <w:gridSpan w:val="2"/>
            <w:vAlign w:val="center"/>
          </w:tcPr>
          <w:p w:rsidR="00E93A8A" w:rsidRDefault="00695B22">
            <w:pPr>
              <w:pStyle w:val="TAC"/>
              <w:spacing w:before="120" w:after="120"/>
              <w:rPr>
                <w:rFonts w:ascii="Times New Roman" w:hAnsi="Times New Roman"/>
                <w:sz w:val="21"/>
              </w:rPr>
            </w:pPr>
            <w:r>
              <w:rPr>
                <w:rFonts w:ascii="Times New Roman" w:hAnsi="Times New Roman"/>
                <w:sz w:val="21"/>
              </w:rPr>
              <w:t>5 dB for BS and 9 dB for UE</w:t>
            </w:r>
          </w:p>
        </w:tc>
      </w:tr>
      <w:tr w:rsidR="00E93A8A">
        <w:tc>
          <w:tcPr>
            <w:tcW w:w="2228" w:type="dxa"/>
            <w:vAlign w:val="center"/>
          </w:tcPr>
          <w:p w:rsidR="00E93A8A" w:rsidRDefault="00695B22">
            <w:pPr>
              <w:pStyle w:val="TAC"/>
              <w:spacing w:before="120" w:after="120"/>
              <w:rPr>
                <w:rFonts w:ascii="Times New Roman" w:hAnsi="Times New Roman"/>
                <w:sz w:val="21"/>
              </w:rPr>
            </w:pPr>
            <w:r>
              <w:rPr>
                <w:rFonts w:ascii="Times New Roman" w:hAnsi="Times New Roman"/>
                <w:sz w:val="21"/>
              </w:rPr>
              <w:t>UE distribution</w:t>
            </w:r>
          </w:p>
        </w:tc>
        <w:tc>
          <w:tcPr>
            <w:tcW w:w="7646" w:type="dxa"/>
            <w:gridSpan w:val="2"/>
            <w:vAlign w:val="center"/>
          </w:tcPr>
          <w:p w:rsidR="00E93A8A" w:rsidRDefault="00695B22">
            <w:pPr>
              <w:spacing w:before="120" w:after="120"/>
              <w:jc w:val="center"/>
              <w:textAlignment w:val="center"/>
            </w:pPr>
            <w:r>
              <w:t>Uniform in cell;</w:t>
            </w:r>
          </w:p>
          <w:p w:rsidR="00E93A8A" w:rsidRDefault="00695B22">
            <w:pPr>
              <w:spacing w:before="120" w:after="120"/>
              <w:jc w:val="center"/>
              <w:textAlignment w:val="center"/>
            </w:pPr>
            <w:r>
              <w:t>80% of users are indoor,</w:t>
            </w:r>
            <w:r>
              <w:rPr>
                <w:rFonts w:hint="eastAsia"/>
              </w:rPr>
              <w:t xml:space="preserve"> </w:t>
            </w:r>
            <w:r>
              <w:t>20%</w:t>
            </w:r>
            <w:r>
              <w:rPr>
                <w:rFonts w:hint="eastAsia"/>
              </w:rPr>
              <w:t xml:space="preserve"> </w:t>
            </w:r>
            <w:r>
              <w:t>of users are outdoor;</w:t>
            </w:r>
          </w:p>
          <w:p w:rsidR="00E93A8A" w:rsidRDefault="00695B22">
            <w:pPr>
              <w:pStyle w:val="TAC"/>
              <w:spacing w:before="120" w:after="120"/>
              <w:rPr>
                <w:rFonts w:ascii="Times New Roman" w:hAnsi="Times New Roman"/>
                <w:sz w:val="21"/>
              </w:rPr>
            </w:pPr>
            <w:r>
              <w:rPr>
                <w:rFonts w:ascii="Times New Roman" w:hAnsi="Times New Roman"/>
                <w:sz w:val="21"/>
              </w:rPr>
              <w:t>Use 3km/h for modeling fading channel</w:t>
            </w:r>
          </w:p>
        </w:tc>
      </w:tr>
      <w:tr w:rsidR="00E93A8A">
        <w:tc>
          <w:tcPr>
            <w:tcW w:w="2228" w:type="dxa"/>
            <w:vAlign w:val="center"/>
          </w:tcPr>
          <w:p w:rsidR="00E93A8A" w:rsidRDefault="00695B22">
            <w:pPr>
              <w:pStyle w:val="TAC"/>
              <w:spacing w:before="120" w:after="120"/>
              <w:rPr>
                <w:rFonts w:ascii="Times New Roman" w:hAnsi="Times New Roman"/>
                <w:sz w:val="21"/>
              </w:rPr>
            </w:pPr>
            <w:r>
              <w:rPr>
                <w:rFonts w:ascii="Times New Roman" w:hAnsi="Times New Roman"/>
                <w:sz w:val="21"/>
              </w:rPr>
              <w:t>Number of UEs per cell</w:t>
            </w:r>
          </w:p>
        </w:tc>
        <w:tc>
          <w:tcPr>
            <w:tcW w:w="7646" w:type="dxa"/>
            <w:gridSpan w:val="2"/>
            <w:vAlign w:val="center"/>
          </w:tcPr>
          <w:p w:rsidR="00E93A8A" w:rsidRDefault="00695B22">
            <w:pPr>
              <w:pStyle w:val="TAC"/>
              <w:spacing w:before="120" w:after="120"/>
              <w:rPr>
                <w:rFonts w:ascii="Times New Roman" w:hAnsi="Times New Roman"/>
                <w:sz w:val="21"/>
              </w:rPr>
            </w:pPr>
            <w:r>
              <w:rPr>
                <w:rFonts w:ascii="Times New Roman" w:hAnsi="Times New Roman" w:hint="eastAsia"/>
                <w:sz w:val="21"/>
              </w:rPr>
              <w:t>Depends on RU requirement</w:t>
            </w:r>
          </w:p>
        </w:tc>
      </w:tr>
      <w:tr w:rsidR="00E93A8A">
        <w:tc>
          <w:tcPr>
            <w:tcW w:w="2228" w:type="dxa"/>
            <w:vAlign w:val="center"/>
          </w:tcPr>
          <w:p w:rsidR="00E93A8A" w:rsidRDefault="00695B22">
            <w:pPr>
              <w:pStyle w:val="TAC"/>
              <w:spacing w:before="120" w:after="120"/>
              <w:rPr>
                <w:rFonts w:ascii="Times New Roman" w:hAnsi="Times New Roman"/>
                <w:sz w:val="21"/>
              </w:rPr>
            </w:pPr>
            <w:r>
              <w:rPr>
                <w:rFonts w:ascii="Times New Roman" w:hAnsi="Times New Roman"/>
                <w:sz w:val="21"/>
              </w:rPr>
              <w:t>Scheduling Algorithm</w:t>
            </w:r>
          </w:p>
        </w:tc>
        <w:tc>
          <w:tcPr>
            <w:tcW w:w="7646" w:type="dxa"/>
            <w:gridSpan w:val="2"/>
            <w:vAlign w:val="center"/>
          </w:tcPr>
          <w:p w:rsidR="00E93A8A" w:rsidRDefault="00695B22">
            <w:pPr>
              <w:pStyle w:val="TAC"/>
              <w:spacing w:before="120" w:after="120"/>
              <w:rPr>
                <w:rFonts w:ascii="Times New Roman" w:hAnsi="Times New Roman"/>
                <w:sz w:val="21"/>
              </w:rPr>
            </w:pPr>
            <w:r>
              <w:rPr>
                <w:rFonts w:ascii="Times New Roman" w:hAnsi="Times New Roman"/>
                <w:sz w:val="21"/>
              </w:rPr>
              <w:t>SU-MIMO + PF</w:t>
            </w:r>
          </w:p>
        </w:tc>
      </w:tr>
      <w:tr w:rsidR="00E93A8A">
        <w:tc>
          <w:tcPr>
            <w:tcW w:w="2228" w:type="dxa"/>
            <w:vAlign w:val="center"/>
          </w:tcPr>
          <w:p w:rsidR="00E93A8A" w:rsidRDefault="00695B22">
            <w:pPr>
              <w:pStyle w:val="TAC"/>
              <w:spacing w:before="120" w:after="120"/>
              <w:rPr>
                <w:rFonts w:ascii="Times New Roman" w:hAnsi="Times New Roman"/>
                <w:sz w:val="21"/>
              </w:rPr>
            </w:pPr>
            <w:r>
              <w:rPr>
                <w:rFonts w:ascii="Times New Roman" w:hAnsi="Times New Roman"/>
                <w:sz w:val="21"/>
              </w:rPr>
              <w:t>HARQ/repetition</w:t>
            </w:r>
          </w:p>
        </w:tc>
        <w:tc>
          <w:tcPr>
            <w:tcW w:w="7646" w:type="dxa"/>
            <w:gridSpan w:val="2"/>
            <w:vAlign w:val="center"/>
          </w:tcPr>
          <w:p w:rsidR="00E93A8A" w:rsidRDefault="00695B22">
            <w:pPr>
              <w:pStyle w:val="TAC"/>
              <w:spacing w:before="120" w:after="120"/>
              <w:rPr>
                <w:rFonts w:ascii="Times New Roman" w:hAnsi="Times New Roman"/>
                <w:sz w:val="21"/>
              </w:rPr>
            </w:pPr>
            <w:r>
              <w:rPr>
                <w:rFonts w:ascii="Times New Roman" w:hAnsi="Times New Roman"/>
                <w:sz w:val="21"/>
              </w:rPr>
              <w:t>HARQ retransmission</w:t>
            </w:r>
          </w:p>
        </w:tc>
      </w:tr>
      <w:tr w:rsidR="00E93A8A">
        <w:tc>
          <w:tcPr>
            <w:tcW w:w="2228" w:type="dxa"/>
            <w:vAlign w:val="center"/>
          </w:tcPr>
          <w:p w:rsidR="00E93A8A" w:rsidRDefault="00695B22">
            <w:pPr>
              <w:pStyle w:val="TAC"/>
              <w:spacing w:before="120" w:after="120"/>
              <w:rPr>
                <w:rFonts w:ascii="Times New Roman" w:hAnsi="Times New Roman"/>
                <w:sz w:val="21"/>
              </w:rPr>
            </w:pPr>
            <w:r>
              <w:rPr>
                <w:rFonts w:ascii="Times New Roman" w:hAnsi="Times New Roman"/>
                <w:sz w:val="21"/>
              </w:rPr>
              <w:t>Channel estimation</w:t>
            </w:r>
          </w:p>
        </w:tc>
        <w:tc>
          <w:tcPr>
            <w:tcW w:w="7646" w:type="dxa"/>
            <w:gridSpan w:val="2"/>
            <w:vAlign w:val="center"/>
          </w:tcPr>
          <w:p w:rsidR="00E93A8A" w:rsidRDefault="00695B22">
            <w:pPr>
              <w:pStyle w:val="TAC"/>
              <w:spacing w:before="120" w:after="120"/>
              <w:rPr>
                <w:rFonts w:ascii="Times New Roman" w:hAnsi="Times New Roman"/>
                <w:sz w:val="21"/>
              </w:rPr>
            </w:pPr>
            <w:r>
              <w:rPr>
                <w:rFonts w:ascii="Times New Roman" w:hAnsi="Times New Roman"/>
                <w:sz w:val="21"/>
              </w:rPr>
              <w:t>Realist</w:t>
            </w:r>
          </w:p>
        </w:tc>
      </w:tr>
      <w:tr w:rsidR="00E93A8A">
        <w:tc>
          <w:tcPr>
            <w:tcW w:w="2228" w:type="dxa"/>
            <w:vAlign w:val="center"/>
          </w:tcPr>
          <w:p w:rsidR="00E93A8A" w:rsidRDefault="00695B22">
            <w:pPr>
              <w:pStyle w:val="TAC"/>
              <w:spacing w:before="120" w:after="120"/>
              <w:rPr>
                <w:rFonts w:ascii="Times New Roman" w:hAnsi="Times New Roman"/>
                <w:sz w:val="21"/>
              </w:rPr>
            </w:pPr>
            <w:r>
              <w:rPr>
                <w:rFonts w:ascii="Times New Roman" w:hAnsi="Times New Roman"/>
                <w:sz w:val="21"/>
              </w:rPr>
              <w:t>PDCCH overhead</w:t>
            </w:r>
          </w:p>
        </w:tc>
        <w:tc>
          <w:tcPr>
            <w:tcW w:w="7646" w:type="dxa"/>
            <w:gridSpan w:val="2"/>
            <w:vAlign w:val="center"/>
          </w:tcPr>
          <w:p w:rsidR="00E93A8A" w:rsidRDefault="00695B22">
            <w:pPr>
              <w:pStyle w:val="TAC"/>
              <w:spacing w:before="120" w:after="120"/>
              <w:rPr>
                <w:rFonts w:ascii="Times New Roman" w:hAnsi="Times New Roman"/>
                <w:sz w:val="21"/>
              </w:rPr>
            </w:pPr>
            <w:r>
              <w:rPr>
                <w:rFonts w:ascii="Times New Roman" w:hAnsi="Times New Roman"/>
                <w:sz w:val="21"/>
              </w:rPr>
              <w:t>1/7</w:t>
            </w:r>
            <w:r>
              <w:rPr>
                <w:rFonts w:ascii="Times New Roman" w:hAnsi="Times New Roman" w:hint="eastAsia"/>
                <w:sz w:val="21"/>
              </w:rPr>
              <w:t xml:space="preserve"> </w:t>
            </w:r>
            <w:r>
              <w:rPr>
                <w:rFonts w:ascii="Times New Roman" w:hAnsi="Times New Roman"/>
                <w:sz w:val="21"/>
              </w:rPr>
              <w:t>(2symbols per 14symbol)</w:t>
            </w:r>
          </w:p>
        </w:tc>
      </w:tr>
      <w:tr w:rsidR="00E93A8A">
        <w:tc>
          <w:tcPr>
            <w:tcW w:w="2228" w:type="dxa"/>
            <w:vAlign w:val="center"/>
          </w:tcPr>
          <w:p w:rsidR="00E93A8A" w:rsidRDefault="00695B22">
            <w:pPr>
              <w:pStyle w:val="TAC"/>
              <w:spacing w:before="120" w:after="120"/>
              <w:rPr>
                <w:rFonts w:ascii="Times New Roman" w:hAnsi="Times New Roman"/>
                <w:sz w:val="21"/>
              </w:rPr>
            </w:pPr>
            <w:r>
              <w:rPr>
                <w:rFonts w:ascii="Times New Roman" w:hAnsi="Times New Roman"/>
                <w:sz w:val="21"/>
              </w:rPr>
              <w:t>DMRS overhead</w:t>
            </w:r>
          </w:p>
        </w:tc>
        <w:tc>
          <w:tcPr>
            <w:tcW w:w="7646" w:type="dxa"/>
            <w:gridSpan w:val="2"/>
            <w:vAlign w:val="center"/>
          </w:tcPr>
          <w:p w:rsidR="00E93A8A" w:rsidRDefault="00695B22">
            <w:pPr>
              <w:pStyle w:val="TAC"/>
              <w:spacing w:before="120" w:after="120"/>
              <w:rPr>
                <w:rFonts w:ascii="Times New Roman" w:hAnsi="Times New Roman"/>
                <w:sz w:val="21"/>
              </w:rPr>
            </w:pPr>
            <w:r>
              <w:rPr>
                <w:rFonts w:ascii="Times New Roman" w:hAnsi="Times New Roman"/>
                <w:sz w:val="21"/>
              </w:rPr>
              <w:t>1 symbol per 14symbol</w:t>
            </w:r>
          </w:p>
        </w:tc>
      </w:tr>
      <w:tr w:rsidR="00E93A8A">
        <w:tc>
          <w:tcPr>
            <w:tcW w:w="2228" w:type="dxa"/>
            <w:vAlign w:val="center"/>
          </w:tcPr>
          <w:p w:rsidR="00E93A8A" w:rsidRDefault="00695B22">
            <w:pPr>
              <w:pStyle w:val="TAC"/>
              <w:spacing w:before="120" w:after="120"/>
              <w:rPr>
                <w:rFonts w:ascii="Times New Roman" w:hAnsi="Times New Roman"/>
                <w:sz w:val="21"/>
              </w:rPr>
            </w:pPr>
            <w:r>
              <w:rPr>
                <w:rFonts w:ascii="Times New Roman" w:hAnsi="Times New Roman"/>
                <w:sz w:val="21"/>
              </w:rPr>
              <w:t>BS receiver</w:t>
            </w:r>
          </w:p>
        </w:tc>
        <w:tc>
          <w:tcPr>
            <w:tcW w:w="7646" w:type="dxa"/>
            <w:gridSpan w:val="2"/>
            <w:vAlign w:val="center"/>
          </w:tcPr>
          <w:p w:rsidR="00E93A8A" w:rsidRDefault="00695B22">
            <w:pPr>
              <w:pStyle w:val="TAC"/>
              <w:spacing w:before="120" w:after="120"/>
              <w:rPr>
                <w:rFonts w:ascii="Times New Roman" w:hAnsi="Times New Roman"/>
                <w:sz w:val="21"/>
              </w:rPr>
            </w:pPr>
            <w:r>
              <w:rPr>
                <w:rFonts w:ascii="Times New Roman" w:hAnsi="Times New Roman"/>
                <w:sz w:val="21"/>
              </w:rPr>
              <w:t>MMSE-IRC</w:t>
            </w:r>
          </w:p>
        </w:tc>
      </w:tr>
    </w:tbl>
    <w:p w:rsidR="00E93A8A" w:rsidRDefault="00E93A8A">
      <w:pPr>
        <w:spacing w:before="120" w:after="120"/>
        <w:rPr>
          <w:szCs w:val="21"/>
        </w:rPr>
      </w:pPr>
    </w:p>
    <w:p w:rsidR="00E93A8A" w:rsidRDefault="00E93A8A">
      <w:pPr>
        <w:spacing w:beforeLines="0" w:afterLines="0"/>
        <w:jc w:val="left"/>
      </w:pPr>
    </w:p>
    <w:p w:rsidR="00E93A8A" w:rsidRDefault="00E93A8A">
      <w:pPr>
        <w:spacing w:beforeLines="0" w:afterLines="0"/>
        <w:jc w:val="left"/>
      </w:pPr>
    </w:p>
    <w:sectPr w:rsidR="00E93A8A">
      <w:headerReference w:type="even" r:id="rId23"/>
      <w:headerReference w:type="default" r:id="rId24"/>
      <w:footerReference w:type="even" r:id="rId25"/>
      <w:footerReference w:type="default" r:id="rId26"/>
      <w:headerReference w:type="first" r:id="rId27"/>
      <w:footerReference w:type="first" r:id="rId2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35B" w:rsidRDefault="00A7135B">
      <w:pPr>
        <w:spacing w:before="120" w:after="120"/>
      </w:pPr>
      <w:r>
        <w:separator/>
      </w:r>
    </w:p>
  </w:endnote>
  <w:endnote w:type="continuationSeparator" w:id="0">
    <w:p w:rsidR="00A7135B" w:rsidRDefault="00A7135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A8A" w:rsidRDefault="00E93A8A">
    <w:pPr>
      <w:pStyle w:val="a8"/>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A8A" w:rsidRDefault="00695B22">
    <w:pPr>
      <w:pStyle w:val="a8"/>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93A8A" w:rsidRDefault="00695B22">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93A8A" w:rsidRDefault="00695B22">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A8A" w:rsidRDefault="00E93A8A">
    <w:pPr>
      <w:pStyle w:val="a8"/>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35B" w:rsidRDefault="00A7135B">
      <w:pPr>
        <w:spacing w:before="120" w:after="120"/>
      </w:pPr>
      <w:r>
        <w:separator/>
      </w:r>
    </w:p>
  </w:footnote>
  <w:footnote w:type="continuationSeparator" w:id="0">
    <w:p w:rsidR="00A7135B" w:rsidRDefault="00A7135B">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A8A" w:rsidRDefault="00E93A8A">
    <w:pPr>
      <w:pStyle w:val="a9"/>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A8A" w:rsidRDefault="00E93A8A">
    <w:pPr>
      <w:pStyle w:val="a9"/>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A8A" w:rsidRDefault="00E93A8A">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EDE67B"/>
    <w:multiLevelType w:val="singleLevel"/>
    <w:tmpl w:val="83EDE67B"/>
    <w:lvl w:ilvl="0">
      <w:start w:val="1"/>
      <w:numFmt w:val="bullet"/>
      <w:lvlText w:val=""/>
      <w:lvlJc w:val="left"/>
      <w:pPr>
        <w:ind w:left="420" w:hanging="420"/>
      </w:pPr>
      <w:rPr>
        <w:rFonts w:ascii="Wingdings" w:hAnsi="Wingdings" w:hint="default"/>
      </w:rPr>
    </w:lvl>
  </w:abstractNum>
  <w:abstractNum w:abstractNumId="1" w15:restartNumberingAfterBreak="0">
    <w:nsid w:val="8479E575"/>
    <w:multiLevelType w:val="singleLevel"/>
    <w:tmpl w:val="8479E575"/>
    <w:lvl w:ilvl="0">
      <w:start w:val="1"/>
      <w:numFmt w:val="bullet"/>
      <w:lvlText w:val=""/>
      <w:lvlJc w:val="left"/>
      <w:pPr>
        <w:ind w:left="420" w:hanging="420"/>
      </w:pPr>
      <w:rPr>
        <w:rFonts w:ascii="Wingdings" w:hAnsi="Wingdings" w:hint="default"/>
      </w:rPr>
    </w:lvl>
  </w:abstractNum>
  <w:abstractNum w:abstractNumId="2"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rPr>
    </w:lvl>
  </w:abstractNum>
  <w:abstractNum w:abstractNumId="3" w15:restartNumberingAfterBreak="0">
    <w:nsid w:val="AC12866F"/>
    <w:multiLevelType w:val="singleLevel"/>
    <w:tmpl w:val="AC12866F"/>
    <w:lvl w:ilvl="0">
      <w:start w:val="1"/>
      <w:numFmt w:val="bullet"/>
      <w:lvlText w:val=""/>
      <w:lvlJc w:val="left"/>
      <w:pPr>
        <w:ind w:left="420" w:hanging="420"/>
      </w:pPr>
      <w:rPr>
        <w:rFonts w:ascii="Wingdings" w:hAnsi="Wingdings" w:hint="default"/>
      </w:rPr>
    </w:lvl>
  </w:abstractNum>
  <w:abstractNum w:abstractNumId="4"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5"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highlight w:val="none"/>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CCE53728"/>
    <w:multiLevelType w:val="singleLevel"/>
    <w:tmpl w:val="CCE53728"/>
    <w:lvl w:ilvl="0">
      <w:start w:val="1"/>
      <w:numFmt w:val="bullet"/>
      <w:lvlText w:val=""/>
      <w:lvlJc w:val="left"/>
      <w:pPr>
        <w:ind w:left="420" w:hanging="420"/>
      </w:pPr>
      <w:rPr>
        <w:rFonts w:ascii="Wingdings" w:hAnsi="Wingdings" w:hint="default"/>
      </w:rPr>
    </w:lvl>
  </w:abstractNum>
  <w:abstractNum w:abstractNumId="7" w15:restartNumberingAfterBreak="0">
    <w:nsid w:val="DBDEA998"/>
    <w:multiLevelType w:val="singleLevel"/>
    <w:tmpl w:val="DBDEA998"/>
    <w:lvl w:ilvl="0">
      <w:start w:val="1"/>
      <w:numFmt w:val="bullet"/>
      <w:lvlText w:val=""/>
      <w:lvlJc w:val="left"/>
      <w:pPr>
        <w:ind w:left="420" w:hanging="420"/>
      </w:pPr>
      <w:rPr>
        <w:rFonts w:ascii="Wingdings" w:hAnsi="Wingdings" w:hint="default"/>
      </w:rPr>
    </w:lvl>
  </w:abstractNum>
  <w:abstractNum w:abstractNumId="8" w15:restartNumberingAfterBreak="0">
    <w:nsid w:val="F05EF204"/>
    <w:multiLevelType w:val="singleLevel"/>
    <w:tmpl w:val="F05EF204"/>
    <w:lvl w:ilvl="0">
      <w:start w:val="1"/>
      <w:numFmt w:val="bullet"/>
      <w:lvlText w:val=""/>
      <w:lvlJc w:val="left"/>
      <w:pPr>
        <w:ind w:left="420" w:hanging="420"/>
      </w:pPr>
      <w:rPr>
        <w:rFonts w:ascii="Wingdings" w:hAnsi="Wingdings" w:hint="default"/>
      </w:rPr>
    </w:lvl>
  </w:abstractNum>
  <w:abstractNum w:abstractNumId="9"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46686"/>
    <w:multiLevelType w:val="singleLevel"/>
    <w:tmpl w:val="08D46686"/>
    <w:lvl w:ilvl="0">
      <w:start w:val="1"/>
      <w:numFmt w:val="bullet"/>
      <w:lvlText w:val=""/>
      <w:lvlJc w:val="left"/>
      <w:pPr>
        <w:ind w:left="420" w:hanging="420"/>
      </w:pPr>
      <w:rPr>
        <w:rFonts w:ascii="Wingdings" w:hAnsi="Wingdings" w:hint="default"/>
      </w:rPr>
    </w:lvl>
  </w:abstractNum>
  <w:abstractNum w:abstractNumId="11"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0BCC52C3"/>
    <w:multiLevelType w:val="multilevel"/>
    <w:tmpl w:val="0BCC52C3"/>
    <w:lvl w:ilvl="0">
      <w:numFmt w:val="bullet"/>
      <w:lvlText w:val="-"/>
      <w:lvlJc w:val="left"/>
      <w:pPr>
        <w:ind w:left="760" w:hanging="360"/>
      </w:pPr>
      <w:rPr>
        <w:rFonts w:ascii="Times" w:eastAsia="Batang" w:hAnsi="Times" w:cs="Times"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4" w15:restartNumberingAfterBreak="0">
    <w:nsid w:val="0DC609F2"/>
    <w:multiLevelType w:val="multilevel"/>
    <w:tmpl w:val="0DC609F2"/>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64C181F"/>
    <w:multiLevelType w:val="multilevel"/>
    <w:tmpl w:val="164C18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096244"/>
    <w:multiLevelType w:val="singleLevel"/>
    <w:tmpl w:val="18096244"/>
    <w:lvl w:ilvl="0">
      <w:start w:val="1"/>
      <w:numFmt w:val="bullet"/>
      <w:lvlText w:val="−"/>
      <w:lvlJc w:val="left"/>
      <w:pPr>
        <w:ind w:left="420" w:hanging="420"/>
      </w:pPr>
      <w:rPr>
        <w:rFonts w:ascii="微软雅黑" w:eastAsia="微软雅黑" w:hAnsi="微软雅黑" w:cs="微软雅黑" w:hint="default"/>
      </w:rPr>
    </w:lvl>
  </w:abstractNum>
  <w:abstractNum w:abstractNumId="17" w15:restartNumberingAfterBreak="0">
    <w:nsid w:val="21C4001D"/>
    <w:multiLevelType w:val="singleLevel"/>
    <w:tmpl w:val="21C4001D"/>
    <w:lvl w:ilvl="0">
      <w:start w:val="1"/>
      <w:numFmt w:val="bullet"/>
      <w:lvlText w:val=""/>
      <w:lvlJc w:val="left"/>
      <w:pPr>
        <w:ind w:left="42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64D3048"/>
    <w:multiLevelType w:val="multilevel"/>
    <w:tmpl w:val="464D3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21" w15:restartNumberingAfterBreak="0">
    <w:nsid w:val="52CA5C4C"/>
    <w:multiLevelType w:val="singleLevel"/>
    <w:tmpl w:val="52CA5C4C"/>
    <w:lvl w:ilvl="0">
      <w:start w:val="1"/>
      <w:numFmt w:val="bullet"/>
      <w:lvlText w:val=""/>
      <w:lvlJc w:val="left"/>
      <w:pPr>
        <w:ind w:left="420" w:hanging="420"/>
      </w:pPr>
      <w:rPr>
        <w:rFonts w:ascii="Wingdings" w:hAnsi="Wingdings" w:hint="default"/>
      </w:rPr>
    </w:lvl>
  </w:abstractNum>
  <w:abstractNum w:abstractNumId="22" w15:restartNumberingAfterBreak="0">
    <w:nsid w:val="5DC46E8B"/>
    <w:multiLevelType w:val="multilevel"/>
    <w:tmpl w:val="5DC4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911DE4"/>
    <w:multiLevelType w:val="multilevel"/>
    <w:tmpl w:val="6A91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C636FE"/>
    <w:multiLevelType w:val="singleLevel"/>
    <w:tmpl w:val="6AC636FE"/>
    <w:lvl w:ilvl="0">
      <w:start w:val="1"/>
      <w:numFmt w:val="bullet"/>
      <w:lvlText w:val=""/>
      <w:lvlJc w:val="left"/>
      <w:pPr>
        <w:ind w:left="420" w:hanging="420"/>
      </w:pPr>
      <w:rPr>
        <w:rFonts w:ascii="Wingdings" w:hAnsi="Wingdings" w:hint="default"/>
      </w:rPr>
    </w:lvl>
  </w:abstractNum>
  <w:abstractNum w:abstractNumId="25" w15:restartNumberingAfterBreak="0">
    <w:nsid w:val="78E7613E"/>
    <w:multiLevelType w:val="singleLevel"/>
    <w:tmpl w:val="78E7613E"/>
    <w:lvl w:ilvl="0">
      <w:start w:val="1"/>
      <w:numFmt w:val="bullet"/>
      <w:lvlText w:val=""/>
      <w:lvlJc w:val="left"/>
      <w:pPr>
        <w:ind w:left="420" w:hanging="420"/>
      </w:pPr>
      <w:rPr>
        <w:rFonts w:ascii="Wingdings" w:hAnsi="Wingdings" w:hint="default"/>
      </w:rPr>
    </w:lvl>
  </w:abstractNum>
  <w:abstractNum w:abstractNumId="2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3"/>
  </w:num>
  <w:num w:numId="2">
    <w:abstractNumId w:val="2"/>
  </w:num>
  <w:num w:numId="3">
    <w:abstractNumId w:val="5"/>
  </w:num>
  <w:num w:numId="4">
    <w:abstractNumId w:val="26"/>
  </w:num>
  <w:num w:numId="5">
    <w:abstractNumId w:val="4"/>
  </w:num>
  <w:num w:numId="6">
    <w:abstractNumId w:val="20"/>
  </w:num>
  <w:num w:numId="7">
    <w:abstractNumId w:val="18"/>
  </w:num>
  <w:num w:numId="8">
    <w:abstractNumId w:val="12"/>
  </w:num>
  <w:num w:numId="9">
    <w:abstractNumId w:val="23"/>
  </w:num>
  <w:num w:numId="10">
    <w:abstractNumId w:val="11"/>
  </w:num>
  <w:num w:numId="11">
    <w:abstractNumId w:val="19"/>
  </w:num>
  <w:num w:numId="12">
    <w:abstractNumId w:val="15"/>
  </w:num>
  <w:num w:numId="13">
    <w:abstractNumId w:val="9"/>
  </w:num>
  <w:num w:numId="14">
    <w:abstractNumId w:val="22"/>
  </w:num>
  <w:num w:numId="15">
    <w:abstractNumId w:val="21"/>
  </w:num>
  <w:num w:numId="16">
    <w:abstractNumId w:val="17"/>
  </w:num>
  <w:num w:numId="17">
    <w:abstractNumId w:val="0"/>
  </w:num>
  <w:num w:numId="18">
    <w:abstractNumId w:val="14"/>
  </w:num>
  <w:num w:numId="19">
    <w:abstractNumId w:val="24"/>
  </w:num>
  <w:num w:numId="20">
    <w:abstractNumId w:val="7"/>
  </w:num>
  <w:num w:numId="21">
    <w:abstractNumId w:val="10"/>
  </w:num>
  <w:num w:numId="22">
    <w:abstractNumId w:val="3"/>
  </w:num>
  <w:num w:numId="23">
    <w:abstractNumId w:val="25"/>
  </w:num>
  <w:num w:numId="24">
    <w:abstractNumId w:val="6"/>
  </w:num>
  <w:num w:numId="25">
    <w:abstractNumId w:val="1"/>
  </w:num>
  <w:num w:numId="26">
    <w:abstractNumId w:val="16"/>
  </w:num>
  <w:num w:numId="27">
    <w:abstractNumId w:val="8"/>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FFC"/>
    <w:rsid w:val="000040E3"/>
    <w:rsid w:val="0005095B"/>
    <w:rsid w:val="00051A19"/>
    <w:rsid w:val="00061A6D"/>
    <w:rsid w:val="00064C8B"/>
    <w:rsid w:val="00065FD7"/>
    <w:rsid w:val="00071417"/>
    <w:rsid w:val="0007688D"/>
    <w:rsid w:val="00077AB7"/>
    <w:rsid w:val="00080FA1"/>
    <w:rsid w:val="000B77B6"/>
    <w:rsid w:val="000C3252"/>
    <w:rsid w:val="000D5FDD"/>
    <w:rsid w:val="000E1C91"/>
    <w:rsid w:val="00111A57"/>
    <w:rsid w:val="00120191"/>
    <w:rsid w:val="00132391"/>
    <w:rsid w:val="00133013"/>
    <w:rsid w:val="00136561"/>
    <w:rsid w:val="0015529B"/>
    <w:rsid w:val="00163285"/>
    <w:rsid w:val="00172A27"/>
    <w:rsid w:val="0017366F"/>
    <w:rsid w:val="00173A3B"/>
    <w:rsid w:val="0019353B"/>
    <w:rsid w:val="001A3106"/>
    <w:rsid w:val="001A62C8"/>
    <w:rsid w:val="001D0CE5"/>
    <w:rsid w:val="001D26C3"/>
    <w:rsid w:val="001E2631"/>
    <w:rsid w:val="001F20BB"/>
    <w:rsid w:val="00210390"/>
    <w:rsid w:val="00223538"/>
    <w:rsid w:val="00223712"/>
    <w:rsid w:val="0023122C"/>
    <w:rsid w:val="00253A99"/>
    <w:rsid w:val="0026761D"/>
    <w:rsid w:val="002678A1"/>
    <w:rsid w:val="00271A3E"/>
    <w:rsid w:val="002723FB"/>
    <w:rsid w:val="0028767E"/>
    <w:rsid w:val="002C1B86"/>
    <w:rsid w:val="002C5F80"/>
    <w:rsid w:val="002E65C5"/>
    <w:rsid w:val="002F0828"/>
    <w:rsid w:val="002F2C00"/>
    <w:rsid w:val="002F7BF3"/>
    <w:rsid w:val="00303892"/>
    <w:rsid w:val="00304C43"/>
    <w:rsid w:val="00320BF9"/>
    <w:rsid w:val="00331341"/>
    <w:rsid w:val="00340C64"/>
    <w:rsid w:val="003412CB"/>
    <w:rsid w:val="00355FAB"/>
    <w:rsid w:val="00357048"/>
    <w:rsid w:val="0038717B"/>
    <w:rsid w:val="0039179B"/>
    <w:rsid w:val="003974F8"/>
    <w:rsid w:val="003A3B27"/>
    <w:rsid w:val="003A59A6"/>
    <w:rsid w:val="003B2AEF"/>
    <w:rsid w:val="003B552C"/>
    <w:rsid w:val="003C0EA6"/>
    <w:rsid w:val="003C5D81"/>
    <w:rsid w:val="003D49D0"/>
    <w:rsid w:val="003F12D9"/>
    <w:rsid w:val="0040261A"/>
    <w:rsid w:val="00420A30"/>
    <w:rsid w:val="00437E34"/>
    <w:rsid w:val="00446D8E"/>
    <w:rsid w:val="00480297"/>
    <w:rsid w:val="00496050"/>
    <w:rsid w:val="004D2B48"/>
    <w:rsid w:val="004E5026"/>
    <w:rsid w:val="00501FE5"/>
    <w:rsid w:val="0051546D"/>
    <w:rsid w:val="00524577"/>
    <w:rsid w:val="00525FAC"/>
    <w:rsid w:val="005274F5"/>
    <w:rsid w:val="00544A8A"/>
    <w:rsid w:val="0055685C"/>
    <w:rsid w:val="005654AF"/>
    <w:rsid w:val="005778FA"/>
    <w:rsid w:val="00583353"/>
    <w:rsid w:val="00584FCD"/>
    <w:rsid w:val="005A2E05"/>
    <w:rsid w:val="005B065E"/>
    <w:rsid w:val="005C4A08"/>
    <w:rsid w:val="005E2C23"/>
    <w:rsid w:val="005E6220"/>
    <w:rsid w:val="006039D3"/>
    <w:rsid w:val="006201FB"/>
    <w:rsid w:val="006268FC"/>
    <w:rsid w:val="0062754E"/>
    <w:rsid w:val="00647DCE"/>
    <w:rsid w:val="00654218"/>
    <w:rsid w:val="00676FE0"/>
    <w:rsid w:val="006835BB"/>
    <w:rsid w:val="00695B22"/>
    <w:rsid w:val="006B25FB"/>
    <w:rsid w:val="006B3605"/>
    <w:rsid w:val="006D3AB0"/>
    <w:rsid w:val="006D68EC"/>
    <w:rsid w:val="006E1ACB"/>
    <w:rsid w:val="0070106B"/>
    <w:rsid w:val="00701542"/>
    <w:rsid w:val="00715174"/>
    <w:rsid w:val="007265B7"/>
    <w:rsid w:val="0072661E"/>
    <w:rsid w:val="0073350D"/>
    <w:rsid w:val="0073733F"/>
    <w:rsid w:val="0074556D"/>
    <w:rsid w:val="00775C6B"/>
    <w:rsid w:val="00782F16"/>
    <w:rsid w:val="007852C4"/>
    <w:rsid w:val="00787751"/>
    <w:rsid w:val="007A1686"/>
    <w:rsid w:val="007A6237"/>
    <w:rsid w:val="007B762F"/>
    <w:rsid w:val="007D0012"/>
    <w:rsid w:val="007D1AD6"/>
    <w:rsid w:val="007E41F0"/>
    <w:rsid w:val="007F16C3"/>
    <w:rsid w:val="008001EC"/>
    <w:rsid w:val="008051B1"/>
    <w:rsid w:val="00805EFC"/>
    <w:rsid w:val="0080727B"/>
    <w:rsid w:val="0081130F"/>
    <w:rsid w:val="00830D05"/>
    <w:rsid w:val="008356CB"/>
    <w:rsid w:val="0083637B"/>
    <w:rsid w:val="00842651"/>
    <w:rsid w:val="0086613A"/>
    <w:rsid w:val="00871AAC"/>
    <w:rsid w:val="00873BEF"/>
    <w:rsid w:val="00875F39"/>
    <w:rsid w:val="00893ED8"/>
    <w:rsid w:val="0089451B"/>
    <w:rsid w:val="008B62C6"/>
    <w:rsid w:val="008C37DA"/>
    <w:rsid w:val="008F5E32"/>
    <w:rsid w:val="00904EC6"/>
    <w:rsid w:val="00922437"/>
    <w:rsid w:val="00952527"/>
    <w:rsid w:val="00952C1B"/>
    <w:rsid w:val="0096044C"/>
    <w:rsid w:val="00962981"/>
    <w:rsid w:val="009632C9"/>
    <w:rsid w:val="009759C1"/>
    <w:rsid w:val="00981123"/>
    <w:rsid w:val="00994052"/>
    <w:rsid w:val="009A3495"/>
    <w:rsid w:val="009A669E"/>
    <w:rsid w:val="009B5CCB"/>
    <w:rsid w:val="009C4BE2"/>
    <w:rsid w:val="009E1973"/>
    <w:rsid w:val="009E3F38"/>
    <w:rsid w:val="009F0F68"/>
    <w:rsid w:val="009F7E1D"/>
    <w:rsid w:val="00A06EC1"/>
    <w:rsid w:val="00A156E0"/>
    <w:rsid w:val="00A21337"/>
    <w:rsid w:val="00A23C1E"/>
    <w:rsid w:val="00A2685D"/>
    <w:rsid w:val="00A35FA1"/>
    <w:rsid w:val="00A40F57"/>
    <w:rsid w:val="00A52FF8"/>
    <w:rsid w:val="00A6361B"/>
    <w:rsid w:val="00A71320"/>
    <w:rsid w:val="00A7135B"/>
    <w:rsid w:val="00AB696C"/>
    <w:rsid w:val="00AD19E3"/>
    <w:rsid w:val="00AD22B2"/>
    <w:rsid w:val="00AD51C5"/>
    <w:rsid w:val="00AF3221"/>
    <w:rsid w:val="00B03179"/>
    <w:rsid w:val="00B05E52"/>
    <w:rsid w:val="00B20474"/>
    <w:rsid w:val="00B324FD"/>
    <w:rsid w:val="00B327B8"/>
    <w:rsid w:val="00B3321C"/>
    <w:rsid w:val="00B464D3"/>
    <w:rsid w:val="00B476D8"/>
    <w:rsid w:val="00B6587C"/>
    <w:rsid w:val="00B71122"/>
    <w:rsid w:val="00B735FE"/>
    <w:rsid w:val="00B753BE"/>
    <w:rsid w:val="00B861C7"/>
    <w:rsid w:val="00B912D8"/>
    <w:rsid w:val="00B95BDB"/>
    <w:rsid w:val="00BA5A77"/>
    <w:rsid w:val="00BB2829"/>
    <w:rsid w:val="00BB2B47"/>
    <w:rsid w:val="00BC30F6"/>
    <w:rsid w:val="00BC5A8D"/>
    <w:rsid w:val="00BD35E1"/>
    <w:rsid w:val="00BD6736"/>
    <w:rsid w:val="00C076BA"/>
    <w:rsid w:val="00C27E19"/>
    <w:rsid w:val="00C46BC5"/>
    <w:rsid w:val="00C46ECB"/>
    <w:rsid w:val="00C50862"/>
    <w:rsid w:val="00C5409B"/>
    <w:rsid w:val="00C571F5"/>
    <w:rsid w:val="00C6245A"/>
    <w:rsid w:val="00C636D4"/>
    <w:rsid w:val="00C75A8A"/>
    <w:rsid w:val="00C85C21"/>
    <w:rsid w:val="00CA2C8B"/>
    <w:rsid w:val="00CB7BFF"/>
    <w:rsid w:val="00CC362A"/>
    <w:rsid w:val="00CD6D22"/>
    <w:rsid w:val="00CE4224"/>
    <w:rsid w:val="00CE5FCE"/>
    <w:rsid w:val="00D06D1D"/>
    <w:rsid w:val="00D10908"/>
    <w:rsid w:val="00D3097E"/>
    <w:rsid w:val="00D33A61"/>
    <w:rsid w:val="00D458E1"/>
    <w:rsid w:val="00D63360"/>
    <w:rsid w:val="00D643CA"/>
    <w:rsid w:val="00D720D3"/>
    <w:rsid w:val="00D921E3"/>
    <w:rsid w:val="00DC2C3C"/>
    <w:rsid w:val="00DD0D52"/>
    <w:rsid w:val="00DE485A"/>
    <w:rsid w:val="00E01EF2"/>
    <w:rsid w:val="00E030E2"/>
    <w:rsid w:val="00E0425A"/>
    <w:rsid w:val="00E048D8"/>
    <w:rsid w:val="00E106CB"/>
    <w:rsid w:val="00E10E70"/>
    <w:rsid w:val="00E37283"/>
    <w:rsid w:val="00E40490"/>
    <w:rsid w:val="00E417A0"/>
    <w:rsid w:val="00E556B5"/>
    <w:rsid w:val="00E56825"/>
    <w:rsid w:val="00E907B0"/>
    <w:rsid w:val="00E93A8A"/>
    <w:rsid w:val="00E9764A"/>
    <w:rsid w:val="00EB6B8D"/>
    <w:rsid w:val="00EC32BD"/>
    <w:rsid w:val="00ED2C5F"/>
    <w:rsid w:val="00EE6DC1"/>
    <w:rsid w:val="00EE712B"/>
    <w:rsid w:val="00EF7BA4"/>
    <w:rsid w:val="00F30BC3"/>
    <w:rsid w:val="00F57CA6"/>
    <w:rsid w:val="00F60478"/>
    <w:rsid w:val="00F6627D"/>
    <w:rsid w:val="00F722E1"/>
    <w:rsid w:val="00F74C58"/>
    <w:rsid w:val="00F74EF0"/>
    <w:rsid w:val="00F84BBC"/>
    <w:rsid w:val="00FD01F9"/>
    <w:rsid w:val="00FD216C"/>
    <w:rsid w:val="00FD2DE4"/>
    <w:rsid w:val="00FD504F"/>
    <w:rsid w:val="00FE214C"/>
    <w:rsid w:val="00FE5BA7"/>
    <w:rsid w:val="00FF073F"/>
    <w:rsid w:val="00FF410C"/>
    <w:rsid w:val="01094E80"/>
    <w:rsid w:val="01370DE3"/>
    <w:rsid w:val="015758F1"/>
    <w:rsid w:val="01764F01"/>
    <w:rsid w:val="018C2CFB"/>
    <w:rsid w:val="01A91D16"/>
    <w:rsid w:val="021930B7"/>
    <w:rsid w:val="023B141A"/>
    <w:rsid w:val="024D6B6A"/>
    <w:rsid w:val="029B04E7"/>
    <w:rsid w:val="02A7648B"/>
    <w:rsid w:val="02B53632"/>
    <w:rsid w:val="02F45490"/>
    <w:rsid w:val="03073BDC"/>
    <w:rsid w:val="031E22EA"/>
    <w:rsid w:val="03357BF2"/>
    <w:rsid w:val="033F44DC"/>
    <w:rsid w:val="03F043AB"/>
    <w:rsid w:val="042A3BF3"/>
    <w:rsid w:val="04F20B43"/>
    <w:rsid w:val="04FF5090"/>
    <w:rsid w:val="0555228E"/>
    <w:rsid w:val="055A0E7A"/>
    <w:rsid w:val="056A6AC0"/>
    <w:rsid w:val="05772D28"/>
    <w:rsid w:val="05915195"/>
    <w:rsid w:val="059D1E39"/>
    <w:rsid w:val="05CF7B05"/>
    <w:rsid w:val="05E078B3"/>
    <w:rsid w:val="0608323F"/>
    <w:rsid w:val="06295EDA"/>
    <w:rsid w:val="06296D24"/>
    <w:rsid w:val="06523FA9"/>
    <w:rsid w:val="065F3F63"/>
    <w:rsid w:val="06673AF1"/>
    <w:rsid w:val="067354E1"/>
    <w:rsid w:val="06816A99"/>
    <w:rsid w:val="06AC5F7E"/>
    <w:rsid w:val="06D700A3"/>
    <w:rsid w:val="077D0583"/>
    <w:rsid w:val="07882158"/>
    <w:rsid w:val="079724D0"/>
    <w:rsid w:val="079A46F1"/>
    <w:rsid w:val="07C1514D"/>
    <w:rsid w:val="07C318F4"/>
    <w:rsid w:val="07E00751"/>
    <w:rsid w:val="07F315D6"/>
    <w:rsid w:val="082A352F"/>
    <w:rsid w:val="08963677"/>
    <w:rsid w:val="08B8734F"/>
    <w:rsid w:val="08C349D1"/>
    <w:rsid w:val="0929249D"/>
    <w:rsid w:val="0947311A"/>
    <w:rsid w:val="09A30213"/>
    <w:rsid w:val="09AA1C5F"/>
    <w:rsid w:val="09F67CD5"/>
    <w:rsid w:val="0A000911"/>
    <w:rsid w:val="0A2220A9"/>
    <w:rsid w:val="0A252BC1"/>
    <w:rsid w:val="0A57636F"/>
    <w:rsid w:val="0A6922DE"/>
    <w:rsid w:val="0ABE0B61"/>
    <w:rsid w:val="0AC25EA1"/>
    <w:rsid w:val="0AC70BAB"/>
    <w:rsid w:val="0AF62534"/>
    <w:rsid w:val="0AFA1837"/>
    <w:rsid w:val="0B1C4E77"/>
    <w:rsid w:val="0B2D0F18"/>
    <w:rsid w:val="0B46751B"/>
    <w:rsid w:val="0B522EA2"/>
    <w:rsid w:val="0B9E71DF"/>
    <w:rsid w:val="0BC574DB"/>
    <w:rsid w:val="0C3A6F0C"/>
    <w:rsid w:val="0C3B7B67"/>
    <w:rsid w:val="0C43115A"/>
    <w:rsid w:val="0C653C14"/>
    <w:rsid w:val="0C9D30C2"/>
    <w:rsid w:val="0CC23302"/>
    <w:rsid w:val="0CD94ACE"/>
    <w:rsid w:val="0CF01620"/>
    <w:rsid w:val="0D9D65F4"/>
    <w:rsid w:val="0DE6054D"/>
    <w:rsid w:val="0DE97DDD"/>
    <w:rsid w:val="0DF31519"/>
    <w:rsid w:val="0E172BD0"/>
    <w:rsid w:val="0E477717"/>
    <w:rsid w:val="0E4815E2"/>
    <w:rsid w:val="0E923B0F"/>
    <w:rsid w:val="0EA5319D"/>
    <w:rsid w:val="0EDF5528"/>
    <w:rsid w:val="0F223C99"/>
    <w:rsid w:val="0F3A60EF"/>
    <w:rsid w:val="0F8C0883"/>
    <w:rsid w:val="0F994C75"/>
    <w:rsid w:val="0FF6795B"/>
    <w:rsid w:val="0FF7391A"/>
    <w:rsid w:val="0FFB42D7"/>
    <w:rsid w:val="101972D2"/>
    <w:rsid w:val="103E657A"/>
    <w:rsid w:val="10525981"/>
    <w:rsid w:val="108727AC"/>
    <w:rsid w:val="1097064F"/>
    <w:rsid w:val="10991B70"/>
    <w:rsid w:val="10A50104"/>
    <w:rsid w:val="10BE24D1"/>
    <w:rsid w:val="10E26362"/>
    <w:rsid w:val="112E752F"/>
    <w:rsid w:val="115B3410"/>
    <w:rsid w:val="11774DDE"/>
    <w:rsid w:val="119D7849"/>
    <w:rsid w:val="11DD70A4"/>
    <w:rsid w:val="11EA2205"/>
    <w:rsid w:val="12230A3B"/>
    <w:rsid w:val="12371EC0"/>
    <w:rsid w:val="1242135C"/>
    <w:rsid w:val="12C731F4"/>
    <w:rsid w:val="12DA0FE8"/>
    <w:rsid w:val="12FB739E"/>
    <w:rsid w:val="133F406E"/>
    <w:rsid w:val="13541B65"/>
    <w:rsid w:val="13A1683F"/>
    <w:rsid w:val="13A41CD3"/>
    <w:rsid w:val="13A57E82"/>
    <w:rsid w:val="13FF128E"/>
    <w:rsid w:val="14106BC5"/>
    <w:rsid w:val="141B617A"/>
    <w:rsid w:val="142B5250"/>
    <w:rsid w:val="14654C10"/>
    <w:rsid w:val="14697F3B"/>
    <w:rsid w:val="14A52BEC"/>
    <w:rsid w:val="14C1366E"/>
    <w:rsid w:val="14DA3DA1"/>
    <w:rsid w:val="155C78F4"/>
    <w:rsid w:val="15A10E59"/>
    <w:rsid w:val="15A8195D"/>
    <w:rsid w:val="15D213AA"/>
    <w:rsid w:val="15E228B8"/>
    <w:rsid w:val="15E27715"/>
    <w:rsid w:val="160A381B"/>
    <w:rsid w:val="163B3519"/>
    <w:rsid w:val="167A1DAA"/>
    <w:rsid w:val="168568C0"/>
    <w:rsid w:val="16C96D13"/>
    <w:rsid w:val="17155857"/>
    <w:rsid w:val="173A4712"/>
    <w:rsid w:val="176F33CF"/>
    <w:rsid w:val="17950508"/>
    <w:rsid w:val="17D306AA"/>
    <w:rsid w:val="17FA7770"/>
    <w:rsid w:val="18050BAF"/>
    <w:rsid w:val="18610F46"/>
    <w:rsid w:val="187C26A3"/>
    <w:rsid w:val="18DE4615"/>
    <w:rsid w:val="18E84966"/>
    <w:rsid w:val="18FE6344"/>
    <w:rsid w:val="19010C43"/>
    <w:rsid w:val="19084C73"/>
    <w:rsid w:val="192C10DA"/>
    <w:rsid w:val="195C7299"/>
    <w:rsid w:val="19DD7A83"/>
    <w:rsid w:val="19F22539"/>
    <w:rsid w:val="1A054259"/>
    <w:rsid w:val="1A1466D3"/>
    <w:rsid w:val="1AD555D7"/>
    <w:rsid w:val="1AE06930"/>
    <w:rsid w:val="1B2C6AC5"/>
    <w:rsid w:val="1B4E55DE"/>
    <w:rsid w:val="1B6A3F43"/>
    <w:rsid w:val="1B7A3066"/>
    <w:rsid w:val="1B7F6005"/>
    <w:rsid w:val="1B944F7E"/>
    <w:rsid w:val="1BA43597"/>
    <w:rsid w:val="1BD16E50"/>
    <w:rsid w:val="1BDB3734"/>
    <w:rsid w:val="1C132CB9"/>
    <w:rsid w:val="1C421273"/>
    <w:rsid w:val="1C4E4D31"/>
    <w:rsid w:val="1C9509A0"/>
    <w:rsid w:val="1C9A2954"/>
    <w:rsid w:val="1CB32E92"/>
    <w:rsid w:val="1CCC26CA"/>
    <w:rsid w:val="1D255BE5"/>
    <w:rsid w:val="1D47789B"/>
    <w:rsid w:val="1D8028C6"/>
    <w:rsid w:val="1D913F0E"/>
    <w:rsid w:val="1D950E55"/>
    <w:rsid w:val="1DA65BB4"/>
    <w:rsid w:val="1DC65405"/>
    <w:rsid w:val="1DFC0123"/>
    <w:rsid w:val="1E030655"/>
    <w:rsid w:val="1E567DC5"/>
    <w:rsid w:val="1E90157C"/>
    <w:rsid w:val="1E9D6342"/>
    <w:rsid w:val="1EEF41F4"/>
    <w:rsid w:val="1F2D3ABF"/>
    <w:rsid w:val="1F553614"/>
    <w:rsid w:val="1F965EB8"/>
    <w:rsid w:val="1FB87344"/>
    <w:rsid w:val="1FE855C9"/>
    <w:rsid w:val="201A465A"/>
    <w:rsid w:val="204E6676"/>
    <w:rsid w:val="20593B31"/>
    <w:rsid w:val="205C27C0"/>
    <w:rsid w:val="20B768DB"/>
    <w:rsid w:val="210514E0"/>
    <w:rsid w:val="21881525"/>
    <w:rsid w:val="21944D10"/>
    <w:rsid w:val="2195668B"/>
    <w:rsid w:val="21BE5AD4"/>
    <w:rsid w:val="21C9055A"/>
    <w:rsid w:val="21D15E4C"/>
    <w:rsid w:val="22141190"/>
    <w:rsid w:val="224A757C"/>
    <w:rsid w:val="22525B18"/>
    <w:rsid w:val="228618BF"/>
    <w:rsid w:val="22C1443B"/>
    <w:rsid w:val="22E95CCE"/>
    <w:rsid w:val="23081A49"/>
    <w:rsid w:val="230A3249"/>
    <w:rsid w:val="23190486"/>
    <w:rsid w:val="234A6119"/>
    <w:rsid w:val="23C62135"/>
    <w:rsid w:val="23D832C9"/>
    <w:rsid w:val="241D2805"/>
    <w:rsid w:val="243A4847"/>
    <w:rsid w:val="244724E9"/>
    <w:rsid w:val="245C52F8"/>
    <w:rsid w:val="2463385E"/>
    <w:rsid w:val="248D6BDD"/>
    <w:rsid w:val="24A6658A"/>
    <w:rsid w:val="250D568B"/>
    <w:rsid w:val="25134332"/>
    <w:rsid w:val="257E508F"/>
    <w:rsid w:val="259E7FE7"/>
    <w:rsid w:val="25EB44C9"/>
    <w:rsid w:val="25EF0CD5"/>
    <w:rsid w:val="25FE4708"/>
    <w:rsid w:val="26A81CFE"/>
    <w:rsid w:val="26BF5712"/>
    <w:rsid w:val="26C67893"/>
    <w:rsid w:val="27723456"/>
    <w:rsid w:val="27AB7429"/>
    <w:rsid w:val="27D361E8"/>
    <w:rsid w:val="27DA2990"/>
    <w:rsid w:val="27DC4BF0"/>
    <w:rsid w:val="27DC5C4B"/>
    <w:rsid w:val="27F568CA"/>
    <w:rsid w:val="280018F9"/>
    <w:rsid w:val="285C053E"/>
    <w:rsid w:val="285D1F7C"/>
    <w:rsid w:val="28DA1C3C"/>
    <w:rsid w:val="29224BB7"/>
    <w:rsid w:val="292C427D"/>
    <w:rsid w:val="29717E3A"/>
    <w:rsid w:val="29722E3B"/>
    <w:rsid w:val="297770E9"/>
    <w:rsid w:val="29A82CEC"/>
    <w:rsid w:val="29C1594E"/>
    <w:rsid w:val="29FA7F26"/>
    <w:rsid w:val="2A0B1975"/>
    <w:rsid w:val="2A16649E"/>
    <w:rsid w:val="2A1C7F7A"/>
    <w:rsid w:val="2A377D68"/>
    <w:rsid w:val="2ADC6770"/>
    <w:rsid w:val="2AE6202B"/>
    <w:rsid w:val="2AF44FE6"/>
    <w:rsid w:val="2B110405"/>
    <w:rsid w:val="2B2933C8"/>
    <w:rsid w:val="2B462E28"/>
    <w:rsid w:val="2B493234"/>
    <w:rsid w:val="2B774832"/>
    <w:rsid w:val="2B9245E1"/>
    <w:rsid w:val="2BE94418"/>
    <w:rsid w:val="2BE97958"/>
    <w:rsid w:val="2C477745"/>
    <w:rsid w:val="2C9E3BA5"/>
    <w:rsid w:val="2CA213FE"/>
    <w:rsid w:val="2CBB607D"/>
    <w:rsid w:val="2D0609CF"/>
    <w:rsid w:val="2D0C387F"/>
    <w:rsid w:val="2D1868A3"/>
    <w:rsid w:val="2D19189E"/>
    <w:rsid w:val="2D1F6DB1"/>
    <w:rsid w:val="2D3B6C71"/>
    <w:rsid w:val="2D4062FB"/>
    <w:rsid w:val="2D5767C7"/>
    <w:rsid w:val="2D5B5F1D"/>
    <w:rsid w:val="2D824E14"/>
    <w:rsid w:val="2DA4492B"/>
    <w:rsid w:val="2E3B1483"/>
    <w:rsid w:val="2EF8707E"/>
    <w:rsid w:val="2F1251F2"/>
    <w:rsid w:val="2F964608"/>
    <w:rsid w:val="2FB8281E"/>
    <w:rsid w:val="2FBD4F2D"/>
    <w:rsid w:val="2FF07D79"/>
    <w:rsid w:val="30034E22"/>
    <w:rsid w:val="301B03BB"/>
    <w:rsid w:val="304332F0"/>
    <w:rsid w:val="30451F8C"/>
    <w:rsid w:val="305236B6"/>
    <w:rsid w:val="30962F3E"/>
    <w:rsid w:val="30BB1437"/>
    <w:rsid w:val="30D17E68"/>
    <w:rsid w:val="30FF2795"/>
    <w:rsid w:val="3142792B"/>
    <w:rsid w:val="317416DC"/>
    <w:rsid w:val="326F0DF2"/>
    <w:rsid w:val="32801A34"/>
    <w:rsid w:val="32855781"/>
    <w:rsid w:val="329A6ACE"/>
    <w:rsid w:val="32A17BD5"/>
    <w:rsid w:val="32AE7F22"/>
    <w:rsid w:val="32E11070"/>
    <w:rsid w:val="32F4625A"/>
    <w:rsid w:val="32FE6690"/>
    <w:rsid w:val="33605EE8"/>
    <w:rsid w:val="33DE30BF"/>
    <w:rsid w:val="34033810"/>
    <w:rsid w:val="34365C8D"/>
    <w:rsid w:val="34370E35"/>
    <w:rsid w:val="34606FD3"/>
    <w:rsid w:val="34B43F0C"/>
    <w:rsid w:val="34CA4EC0"/>
    <w:rsid w:val="34F4314F"/>
    <w:rsid w:val="350551CF"/>
    <w:rsid w:val="35210CAE"/>
    <w:rsid w:val="356B1632"/>
    <w:rsid w:val="35973671"/>
    <w:rsid w:val="35FC552E"/>
    <w:rsid w:val="360B1D73"/>
    <w:rsid w:val="361F3323"/>
    <w:rsid w:val="36E93760"/>
    <w:rsid w:val="374A7290"/>
    <w:rsid w:val="3784394E"/>
    <w:rsid w:val="37B223A3"/>
    <w:rsid w:val="37B36462"/>
    <w:rsid w:val="37C5371E"/>
    <w:rsid w:val="37D71C03"/>
    <w:rsid w:val="38755673"/>
    <w:rsid w:val="38AE3BB0"/>
    <w:rsid w:val="38D156BE"/>
    <w:rsid w:val="38FB4B01"/>
    <w:rsid w:val="397E2D46"/>
    <w:rsid w:val="39B6740A"/>
    <w:rsid w:val="39CB6D18"/>
    <w:rsid w:val="39E74661"/>
    <w:rsid w:val="3A7B45DA"/>
    <w:rsid w:val="3ACB5746"/>
    <w:rsid w:val="3B3F5830"/>
    <w:rsid w:val="3BA14F79"/>
    <w:rsid w:val="3BB20883"/>
    <w:rsid w:val="3BBD0C99"/>
    <w:rsid w:val="3BD5103C"/>
    <w:rsid w:val="3BE84F9A"/>
    <w:rsid w:val="3C3C1DEE"/>
    <w:rsid w:val="3C432872"/>
    <w:rsid w:val="3C4F07E0"/>
    <w:rsid w:val="3C5D7296"/>
    <w:rsid w:val="3C7C0C95"/>
    <w:rsid w:val="3C7C3D2F"/>
    <w:rsid w:val="3C895B6B"/>
    <w:rsid w:val="3D1F7C76"/>
    <w:rsid w:val="3D6153E1"/>
    <w:rsid w:val="3DA8275C"/>
    <w:rsid w:val="3DB505FB"/>
    <w:rsid w:val="3E037C2A"/>
    <w:rsid w:val="3E441C7D"/>
    <w:rsid w:val="3E90017C"/>
    <w:rsid w:val="3F00340A"/>
    <w:rsid w:val="3F153348"/>
    <w:rsid w:val="3F534584"/>
    <w:rsid w:val="3F9159B8"/>
    <w:rsid w:val="3FC956FF"/>
    <w:rsid w:val="3FE60650"/>
    <w:rsid w:val="407F702F"/>
    <w:rsid w:val="40971C4A"/>
    <w:rsid w:val="40A36A71"/>
    <w:rsid w:val="40B04448"/>
    <w:rsid w:val="40FD4A90"/>
    <w:rsid w:val="410E4736"/>
    <w:rsid w:val="41187F23"/>
    <w:rsid w:val="41394C98"/>
    <w:rsid w:val="413A2290"/>
    <w:rsid w:val="414B16E7"/>
    <w:rsid w:val="417D416D"/>
    <w:rsid w:val="41905AB1"/>
    <w:rsid w:val="41A61D7F"/>
    <w:rsid w:val="41C00F93"/>
    <w:rsid w:val="41D3631F"/>
    <w:rsid w:val="41ED20CD"/>
    <w:rsid w:val="41F466FD"/>
    <w:rsid w:val="4210241D"/>
    <w:rsid w:val="42194B13"/>
    <w:rsid w:val="42791124"/>
    <w:rsid w:val="42A67A24"/>
    <w:rsid w:val="42C76D60"/>
    <w:rsid w:val="42D846B9"/>
    <w:rsid w:val="42FA032A"/>
    <w:rsid w:val="43B02549"/>
    <w:rsid w:val="440D5045"/>
    <w:rsid w:val="44397BAF"/>
    <w:rsid w:val="44746DDB"/>
    <w:rsid w:val="44893BAE"/>
    <w:rsid w:val="44A70D48"/>
    <w:rsid w:val="45B85E26"/>
    <w:rsid w:val="45BE6191"/>
    <w:rsid w:val="45DB7644"/>
    <w:rsid w:val="460C5979"/>
    <w:rsid w:val="46123DF4"/>
    <w:rsid w:val="464D2C79"/>
    <w:rsid w:val="465A7625"/>
    <w:rsid w:val="46806B9D"/>
    <w:rsid w:val="47184FFF"/>
    <w:rsid w:val="47207366"/>
    <w:rsid w:val="474F411A"/>
    <w:rsid w:val="4752162B"/>
    <w:rsid w:val="475D13A6"/>
    <w:rsid w:val="475F3001"/>
    <w:rsid w:val="47691610"/>
    <w:rsid w:val="47BE7D1F"/>
    <w:rsid w:val="47C01792"/>
    <w:rsid w:val="47E649BE"/>
    <w:rsid w:val="47EB088B"/>
    <w:rsid w:val="4808150F"/>
    <w:rsid w:val="48517D1C"/>
    <w:rsid w:val="48565370"/>
    <w:rsid w:val="48AA39FF"/>
    <w:rsid w:val="48AF221F"/>
    <w:rsid w:val="48B1690E"/>
    <w:rsid w:val="48DF7E34"/>
    <w:rsid w:val="48F12D38"/>
    <w:rsid w:val="48F92E9A"/>
    <w:rsid w:val="491318B0"/>
    <w:rsid w:val="494906E8"/>
    <w:rsid w:val="496129FF"/>
    <w:rsid w:val="49DC23B6"/>
    <w:rsid w:val="49E9233D"/>
    <w:rsid w:val="4A34364E"/>
    <w:rsid w:val="4A664C4F"/>
    <w:rsid w:val="4A697768"/>
    <w:rsid w:val="4A73221E"/>
    <w:rsid w:val="4A8F1F93"/>
    <w:rsid w:val="4A9551A2"/>
    <w:rsid w:val="4AAD1944"/>
    <w:rsid w:val="4AC31003"/>
    <w:rsid w:val="4ACD042D"/>
    <w:rsid w:val="4ADA21EC"/>
    <w:rsid w:val="4AE93159"/>
    <w:rsid w:val="4B2A1B61"/>
    <w:rsid w:val="4B3B19F6"/>
    <w:rsid w:val="4BA439C5"/>
    <w:rsid w:val="4BA77D67"/>
    <w:rsid w:val="4BD0339A"/>
    <w:rsid w:val="4BDE1E2D"/>
    <w:rsid w:val="4BE16A98"/>
    <w:rsid w:val="4BE24765"/>
    <w:rsid w:val="4BEE7C57"/>
    <w:rsid w:val="4C051CA5"/>
    <w:rsid w:val="4C2E3FB8"/>
    <w:rsid w:val="4C7E2566"/>
    <w:rsid w:val="4CFE29FF"/>
    <w:rsid w:val="4D127C7A"/>
    <w:rsid w:val="4D3505E2"/>
    <w:rsid w:val="4D462159"/>
    <w:rsid w:val="4D5C5FAC"/>
    <w:rsid w:val="4D9C1DC8"/>
    <w:rsid w:val="4D9D7659"/>
    <w:rsid w:val="4DC605B6"/>
    <w:rsid w:val="4DCF176B"/>
    <w:rsid w:val="4DEC0985"/>
    <w:rsid w:val="4E0D5FC2"/>
    <w:rsid w:val="4E116B57"/>
    <w:rsid w:val="4E27683A"/>
    <w:rsid w:val="4E581753"/>
    <w:rsid w:val="4E6F72A7"/>
    <w:rsid w:val="4F134582"/>
    <w:rsid w:val="4F2765B1"/>
    <w:rsid w:val="4F285975"/>
    <w:rsid w:val="4F312B7A"/>
    <w:rsid w:val="4F394599"/>
    <w:rsid w:val="4F486787"/>
    <w:rsid w:val="4F5C5C4F"/>
    <w:rsid w:val="4FE82C85"/>
    <w:rsid w:val="4FE93CFB"/>
    <w:rsid w:val="4FF728EC"/>
    <w:rsid w:val="501C6848"/>
    <w:rsid w:val="503A31EC"/>
    <w:rsid w:val="505F481B"/>
    <w:rsid w:val="50643636"/>
    <w:rsid w:val="5072683C"/>
    <w:rsid w:val="50F22617"/>
    <w:rsid w:val="515B62BE"/>
    <w:rsid w:val="51796EDE"/>
    <w:rsid w:val="51867298"/>
    <w:rsid w:val="519733D2"/>
    <w:rsid w:val="51C0356B"/>
    <w:rsid w:val="51FB0FD7"/>
    <w:rsid w:val="52195EDF"/>
    <w:rsid w:val="521F3D24"/>
    <w:rsid w:val="521F4097"/>
    <w:rsid w:val="52313387"/>
    <w:rsid w:val="52372DD8"/>
    <w:rsid w:val="52E04D27"/>
    <w:rsid w:val="531B6DDA"/>
    <w:rsid w:val="53433A4D"/>
    <w:rsid w:val="536A1C40"/>
    <w:rsid w:val="539A390F"/>
    <w:rsid w:val="53AE2B51"/>
    <w:rsid w:val="53B8126D"/>
    <w:rsid w:val="53DB3477"/>
    <w:rsid w:val="54050387"/>
    <w:rsid w:val="54663B81"/>
    <w:rsid w:val="54AF6B42"/>
    <w:rsid w:val="54C05FB3"/>
    <w:rsid w:val="550D783E"/>
    <w:rsid w:val="55930A35"/>
    <w:rsid w:val="55BE3D1E"/>
    <w:rsid w:val="55CB5DAE"/>
    <w:rsid w:val="55DD6F2A"/>
    <w:rsid w:val="55FC345E"/>
    <w:rsid w:val="56026EFB"/>
    <w:rsid w:val="560B3273"/>
    <w:rsid w:val="56400E93"/>
    <w:rsid w:val="569847C2"/>
    <w:rsid w:val="56CC141A"/>
    <w:rsid w:val="56E23970"/>
    <w:rsid w:val="572F71D2"/>
    <w:rsid w:val="5759523B"/>
    <w:rsid w:val="577A3C7D"/>
    <w:rsid w:val="577E4AFB"/>
    <w:rsid w:val="578F220A"/>
    <w:rsid w:val="57C9246F"/>
    <w:rsid w:val="57FC07D9"/>
    <w:rsid w:val="58194222"/>
    <w:rsid w:val="5836233F"/>
    <w:rsid w:val="58500F22"/>
    <w:rsid w:val="58966471"/>
    <w:rsid w:val="58C23759"/>
    <w:rsid w:val="58EC16F2"/>
    <w:rsid w:val="591C0009"/>
    <w:rsid w:val="59553ADC"/>
    <w:rsid w:val="598A6BFF"/>
    <w:rsid w:val="599C01F6"/>
    <w:rsid w:val="5A3A473E"/>
    <w:rsid w:val="5AC04A79"/>
    <w:rsid w:val="5ACF0F3A"/>
    <w:rsid w:val="5B1603EC"/>
    <w:rsid w:val="5B1C4FF6"/>
    <w:rsid w:val="5B57005E"/>
    <w:rsid w:val="5B965A11"/>
    <w:rsid w:val="5BFC0F0C"/>
    <w:rsid w:val="5C1B0C33"/>
    <w:rsid w:val="5C6B1600"/>
    <w:rsid w:val="5C921AD0"/>
    <w:rsid w:val="5CA03F6D"/>
    <w:rsid w:val="5CAE2472"/>
    <w:rsid w:val="5CC852E6"/>
    <w:rsid w:val="5CD54976"/>
    <w:rsid w:val="5CDF7393"/>
    <w:rsid w:val="5D0726B3"/>
    <w:rsid w:val="5D093C4D"/>
    <w:rsid w:val="5D1730C3"/>
    <w:rsid w:val="5D7C5D27"/>
    <w:rsid w:val="5DC43E7D"/>
    <w:rsid w:val="5DDB7DD1"/>
    <w:rsid w:val="5DFD51DB"/>
    <w:rsid w:val="5E0D36E5"/>
    <w:rsid w:val="5E197A44"/>
    <w:rsid w:val="5E3C0FA2"/>
    <w:rsid w:val="5E524674"/>
    <w:rsid w:val="5EEA3C7E"/>
    <w:rsid w:val="5F8D5EE2"/>
    <w:rsid w:val="5F940FE9"/>
    <w:rsid w:val="5FCA1888"/>
    <w:rsid w:val="601A5E88"/>
    <w:rsid w:val="60732C85"/>
    <w:rsid w:val="607C3753"/>
    <w:rsid w:val="60BE16E5"/>
    <w:rsid w:val="60C30855"/>
    <w:rsid w:val="61315781"/>
    <w:rsid w:val="61421EFD"/>
    <w:rsid w:val="61426BB1"/>
    <w:rsid w:val="615C5041"/>
    <w:rsid w:val="61786237"/>
    <w:rsid w:val="617F0432"/>
    <w:rsid w:val="618F1F85"/>
    <w:rsid w:val="61F55E26"/>
    <w:rsid w:val="61FE4A05"/>
    <w:rsid w:val="623D07B2"/>
    <w:rsid w:val="6251311C"/>
    <w:rsid w:val="627231ED"/>
    <w:rsid w:val="62E621FB"/>
    <w:rsid w:val="63405064"/>
    <w:rsid w:val="634C1066"/>
    <w:rsid w:val="635E3007"/>
    <w:rsid w:val="63A811AC"/>
    <w:rsid w:val="63AA2DFA"/>
    <w:rsid w:val="63BC1671"/>
    <w:rsid w:val="643676BA"/>
    <w:rsid w:val="64373315"/>
    <w:rsid w:val="648A6B6F"/>
    <w:rsid w:val="64CE4B6A"/>
    <w:rsid w:val="64D701F7"/>
    <w:rsid w:val="65AC76E7"/>
    <w:rsid w:val="65E676E4"/>
    <w:rsid w:val="65EC5602"/>
    <w:rsid w:val="664805B8"/>
    <w:rsid w:val="666303A8"/>
    <w:rsid w:val="668C24ED"/>
    <w:rsid w:val="66AB3C29"/>
    <w:rsid w:val="673D4841"/>
    <w:rsid w:val="678D36F2"/>
    <w:rsid w:val="68F47F5E"/>
    <w:rsid w:val="690F418B"/>
    <w:rsid w:val="696703D5"/>
    <w:rsid w:val="69754CBA"/>
    <w:rsid w:val="69791851"/>
    <w:rsid w:val="698A367B"/>
    <w:rsid w:val="699A7AAD"/>
    <w:rsid w:val="699D147A"/>
    <w:rsid w:val="69B0699A"/>
    <w:rsid w:val="6A2A5128"/>
    <w:rsid w:val="6A417CFA"/>
    <w:rsid w:val="6A7A2736"/>
    <w:rsid w:val="6A7B4B9C"/>
    <w:rsid w:val="6A842EE2"/>
    <w:rsid w:val="6ADD358F"/>
    <w:rsid w:val="6AE24905"/>
    <w:rsid w:val="6B183B96"/>
    <w:rsid w:val="6B1D6BCB"/>
    <w:rsid w:val="6B5A675C"/>
    <w:rsid w:val="6B8D1288"/>
    <w:rsid w:val="6B9601C8"/>
    <w:rsid w:val="6B9603FD"/>
    <w:rsid w:val="6BDB596D"/>
    <w:rsid w:val="6BDC3CEA"/>
    <w:rsid w:val="6C053147"/>
    <w:rsid w:val="6C2D625A"/>
    <w:rsid w:val="6C5F280C"/>
    <w:rsid w:val="6C7D734C"/>
    <w:rsid w:val="6C89456C"/>
    <w:rsid w:val="6C8B4E38"/>
    <w:rsid w:val="6CB04ED8"/>
    <w:rsid w:val="6CB164A3"/>
    <w:rsid w:val="6CC1321A"/>
    <w:rsid w:val="6CFC4265"/>
    <w:rsid w:val="6D646DD1"/>
    <w:rsid w:val="6DA361F8"/>
    <w:rsid w:val="6DF20C35"/>
    <w:rsid w:val="6DFC17DA"/>
    <w:rsid w:val="6E2070ED"/>
    <w:rsid w:val="6E286833"/>
    <w:rsid w:val="6E941B7D"/>
    <w:rsid w:val="6EFD5D4F"/>
    <w:rsid w:val="6F6B66C0"/>
    <w:rsid w:val="6F901B66"/>
    <w:rsid w:val="6FA048E8"/>
    <w:rsid w:val="6FA629D4"/>
    <w:rsid w:val="6FD10552"/>
    <w:rsid w:val="6FDD429D"/>
    <w:rsid w:val="6FE0348E"/>
    <w:rsid w:val="6FE66249"/>
    <w:rsid w:val="6FF52436"/>
    <w:rsid w:val="707570E7"/>
    <w:rsid w:val="70844A7A"/>
    <w:rsid w:val="70AB551D"/>
    <w:rsid w:val="70BB2EF0"/>
    <w:rsid w:val="71124DFA"/>
    <w:rsid w:val="71167F88"/>
    <w:rsid w:val="71542563"/>
    <w:rsid w:val="71801592"/>
    <w:rsid w:val="71CE75C1"/>
    <w:rsid w:val="71D671D3"/>
    <w:rsid w:val="71D87923"/>
    <w:rsid w:val="72015C4E"/>
    <w:rsid w:val="725C37D0"/>
    <w:rsid w:val="72B065A6"/>
    <w:rsid w:val="72EE63F8"/>
    <w:rsid w:val="72F3733F"/>
    <w:rsid w:val="730F5491"/>
    <w:rsid w:val="732436F0"/>
    <w:rsid w:val="73455C21"/>
    <w:rsid w:val="735C65AA"/>
    <w:rsid w:val="736B4255"/>
    <w:rsid w:val="737816D3"/>
    <w:rsid w:val="73866814"/>
    <w:rsid w:val="73B2000B"/>
    <w:rsid w:val="73D425F7"/>
    <w:rsid w:val="73D42900"/>
    <w:rsid w:val="73DE7063"/>
    <w:rsid w:val="74177C10"/>
    <w:rsid w:val="74251D81"/>
    <w:rsid w:val="743F2C5E"/>
    <w:rsid w:val="74D5639C"/>
    <w:rsid w:val="74F20F19"/>
    <w:rsid w:val="750A2023"/>
    <w:rsid w:val="752914A1"/>
    <w:rsid w:val="752F5E91"/>
    <w:rsid w:val="75300EB2"/>
    <w:rsid w:val="753D7140"/>
    <w:rsid w:val="75473A8A"/>
    <w:rsid w:val="75EB44AF"/>
    <w:rsid w:val="760C3159"/>
    <w:rsid w:val="760E77B7"/>
    <w:rsid w:val="76723F77"/>
    <w:rsid w:val="76726229"/>
    <w:rsid w:val="7676736A"/>
    <w:rsid w:val="76933951"/>
    <w:rsid w:val="76FB605D"/>
    <w:rsid w:val="771D661B"/>
    <w:rsid w:val="771F7714"/>
    <w:rsid w:val="774307C7"/>
    <w:rsid w:val="776D092D"/>
    <w:rsid w:val="77810974"/>
    <w:rsid w:val="77853627"/>
    <w:rsid w:val="77EB59EA"/>
    <w:rsid w:val="77F82DBD"/>
    <w:rsid w:val="78092D61"/>
    <w:rsid w:val="78396F39"/>
    <w:rsid w:val="7852406F"/>
    <w:rsid w:val="78564BCE"/>
    <w:rsid w:val="786A20C3"/>
    <w:rsid w:val="786F3252"/>
    <w:rsid w:val="78782A0D"/>
    <w:rsid w:val="79164B52"/>
    <w:rsid w:val="7991020A"/>
    <w:rsid w:val="79A2171F"/>
    <w:rsid w:val="79A252FF"/>
    <w:rsid w:val="79D33056"/>
    <w:rsid w:val="7A4018C3"/>
    <w:rsid w:val="7A5668DD"/>
    <w:rsid w:val="7A635203"/>
    <w:rsid w:val="7AAF2C99"/>
    <w:rsid w:val="7B017641"/>
    <w:rsid w:val="7B1C5C9E"/>
    <w:rsid w:val="7C26369C"/>
    <w:rsid w:val="7C376B15"/>
    <w:rsid w:val="7C4D65CE"/>
    <w:rsid w:val="7C6418C3"/>
    <w:rsid w:val="7C685AE6"/>
    <w:rsid w:val="7C9E5A24"/>
    <w:rsid w:val="7CAC00CB"/>
    <w:rsid w:val="7CAE1C6B"/>
    <w:rsid w:val="7CC916D0"/>
    <w:rsid w:val="7D1B5A2E"/>
    <w:rsid w:val="7D575412"/>
    <w:rsid w:val="7D62117D"/>
    <w:rsid w:val="7DA179B0"/>
    <w:rsid w:val="7DB01D78"/>
    <w:rsid w:val="7DB54254"/>
    <w:rsid w:val="7DF911D7"/>
    <w:rsid w:val="7E1E5226"/>
    <w:rsid w:val="7E377BE4"/>
    <w:rsid w:val="7E3E1EF2"/>
    <w:rsid w:val="7E4960C2"/>
    <w:rsid w:val="7E951513"/>
    <w:rsid w:val="7E9C3B0B"/>
    <w:rsid w:val="7EE44EBB"/>
    <w:rsid w:val="7EF74FC9"/>
    <w:rsid w:val="7F35670B"/>
    <w:rsid w:val="7F3D0A92"/>
    <w:rsid w:val="7F8B2B3A"/>
    <w:rsid w:val="7F9F0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063EEE-5D15-48B5-A04F-A2431C61B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semiHidden/>
    <w:unhideWhenUsed/>
    <w:qFormat/>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6">
    <w:name w:val="Balloon Text"/>
    <w:basedOn w:val="a"/>
    <w:link w:val="a7"/>
    <w:uiPriority w:val="99"/>
    <w:semiHidden/>
    <w:unhideWhenUsed/>
    <w:qFormat/>
    <w:pPr>
      <w:spacing w:before="0" w:after="0"/>
    </w:pPr>
    <w:rPr>
      <w:sz w:val="18"/>
      <w:szCs w:val="18"/>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a">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b">
    <w:name w:val="Normal (Web)"/>
    <w:basedOn w:val="a"/>
    <w:uiPriority w:val="99"/>
    <w:semiHidden/>
    <w:unhideWhenUsed/>
    <w:qFormat/>
    <w:pPr>
      <w:spacing w:before="0" w:after="0"/>
      <w:jc w:val="left"/>
    </w:pPr>
    <w:rPr>
      <w:kern w:val="0"/>
      <w:sz w:val="24"/>
    </w:rPr>
  </w:style>
  <w:style w:type="paragraph" w:styleId="ac">
    <w:name w:val="annotation subject"/>
    <w:basedOn w:val="a4"/>
    <w:next w:val="a4"/>
    <w:link w:val="ad"/>
    <w:uiPriority w:val="99"/>
    <w:semiHidden/>
    <w:unhideWhenUsed/>
    <w:qFormat/>
    <w:pPr>
      <w:jc w:val="left"/>
    </w:pPr>
    <w:rPr>
      <w:b/>
      <w:bCs/>
    </w:rPr>
  </w:style>
  <w:style w:type="table" w:styleId="ae">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99"/>
    <w:semiHidden/>
    <w:unhideWhenUsed/>
    <w:qFormat/>
    <w:rPr>
      <w:b/>
      <w:sz w:val="20"/>
      <w:szCs w:val="20"/>
    </w:rPr>
  </w:style>
  <w:style w:type="character" w:styleId="af0">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b/>
      <w:i/>
      <w:color w:val="FFFFFF"/>
      <w:sz w:val="14"/>
      <w:szCs w:val="14"/>
      <w:shd w:val="clear" w:color="auto" w:fill="777777"/>
    </w:rPr>
  </w:style>
  <w:style w:type="character" w:styleId="af1">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color w:val="C7254E"/>
      <w:sz w:val="21"/>
      <w:szCs w:val="21"/>
      <w:shd w:val="clear" w:color="auto" w:fill="F9F2F4"/>
    </w:rPr>
  </w:style>
  <w:style w:type="character" w:styleId="af2">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hint="default"/>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7">
    <w:name w:val="批注框文本 字符"/>
    <w:basedOn w:val="a0"/>
    <w:link w:val="a6"/>
    <w:uiPriority w:val="99"/>
    <w:semiHidden/>
    <w:qFormat/>
    <w:rPr>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pPr>
    <w:rPr>
      <w:rFonts w:eastAsiaTheme="minorEastAsia"/>
      <w:b/>
      <w:bCs/>
      <w:iCs/>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3">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character" w:customStyle="1" w:styleId="active3">
    <w:name w:val="active3"/>
    <w:basedOn w:val="a0"/>
    <w:qFormat/>
    <w:rPr>
      <w:color w:val="FFFFFF"/>
      <w:shd w:val="clear" w:color="auto" w:fill="006DCC"/>
    </w:rPr>
  </w:style>
  <w:style w:type="character" w:customStyle="1" w:styleId="hover16">
    <w:name w:val="hover16"/>
    <w:basedOn w:val="a0"/>
    <w:qFormat/>
    <w:rPr>
      <w:shd w:val="clear" w:color="auto" w:fill="EEEEEE"/>
    </w:rPr>
  </w:style>
  <w:style w:type="character" w:customStyle="1" w:styleId="old">
    <w:name w:val="old"/>
    <w:basedOn w:val="a0"/>
    <w:qFormat/>
    <w:rPr>
      <w:color w:val="999999"/>
    </w:rPr>
  </w:style>
  <w:style w:type="character" w:customStyle="1" w:styleId="badge58">
    <w:name w:val="badge58"/>
    <w:basedOn w:val="a0"/>
    <w:qFormat/>
    <w:rPr>
      <w:b/>
      <w:color w:val="FFFFFF"/>
      <w:sz w:val="24"/>
      <w:szCs w:val="24"/>
      <w:shd w:val="clear" w:color="auto" w:fill="001F3F"/>
    </w:rPr>
  </w:style>
  <w:style w:type="character" w:customStyle="1" w:styleId="via2">
    <w:name w:val="via2"/>
    <w:basedOn w:val="a0"/>
    <w:qFormat/>
    <w:rPr>
      <w:color w:val="959595"/>
    </w:rPr>
  </w:style>
  <w:style w:type="character" w:customStyle="1" w:styleId="highlight1">
    <w:name w:val="highlight1"/>
    <w:basedOn w:val="a0"/>
    <w:qFormat/>
    <w:rPr>
      <w:shd w:val="clear" w:color="auto" w:fill="E8E5CB"/>
    </w:rPr>
  </w:style>
  <w:style w:type="character" w:customStyle="1" w:styleId="badge56">
    <w:name w:val="badge56"/>
    <w:basedOn w:val="a0"/>
    <w:qFormat/>
    <w:rPr>
      <w:b/>
      <w:color w:val="FFFFFF"/>
      <w:sz w:val="24"/>
      <w:szCs w:val="24"/>
      <w:shd w:val="clear" w:color="auto" w:fill="001F3F"/>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character" w:customStyle="1" w:styleId="badge">
    <w:name w:val="badge"/>
    <w:basedOn w:val="a0"/>
    <w:qFormat/>
    <w:rPr>
      <w:b/>
      <w:color w:val="FFFFFF"/>
      <w:sz w:val="24"/>
      <w:szCs w:val="24"/>
      <w:shd w:val="clear" w:color="auto" w:fill="001F3F"/>
    </w:rPr>
  </w:style>
  <w:style w:type="character" w:customStyle="1" w:styleId="hover">
    <w:name w:val="hover"/>
    <w:basedOn w:val="a0"/>
    <w:qFormat/>
    <w:rPr>
      <w:shd w:val="clear" w:color="auto" w:fill="EEEEEE"/>
    </w:rPr>
  </w:style>
  <w:style w:type="character" w:customStyle="1" w:styleId="hover14">
    <w:name w:val="hover14"/>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paragraph" w:customStyle="1" w:styleId="TH">
    <w:name w:val="TH"/>
    <w:basedOn w:val="a"/>
    <w:qFormat/>
    <w:pPr>
      <w:keepNext/>
      <w:keepLines/>
      <w:spacing w:before="60"/>
      <w:jc w:val="center"/>
    </w:pPr>
    <w:rPr>
      <w:rFonts w:ascii="Arial" w:hAnsi="Arial"/>
      <w:b/>
    </w:rPr>
  </w:style>
  <w:style w:type="character" w:customStyle="1" w:styleId="hover15">
    <w:name w:val="hover15"/>
    <w:basedOn w:val="a0"/>
    <w:qFormat/>
    <w:rPr>
      <w:shd w:val="clear" w:color="auto" w:fill="EEEEEE"/>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paragraph" w:customStyle="1" w:styleId="TAN">
    <w:name w:val="TAN"/>
    <w:basedOn w:val="TAL"/>
    <w:qFormat/>
    <w:pPr>
      <w:ind w:left="851" w:hanging="851"/>
    </w:pPr>
  </w:style>
  <w:style w:type="character" w:customStyle="1" w:styleId="a5">
    <w:name w:val="批注文字 字符"/>
    <w:basedOn w:val="a0"/>
    <w:link w:val="a4"/>
    <w:semiHidden/>
    <w:qFormat/>
    <w:rPr>
      <w:kern w:val="2"/>
      <w:sz w:val="21"/>
    </w:rPr>
  </w:style>
  <w:style w:type="character" w:customStyle="1" w:styleId="ad">
    <w:name w:val="批注主题 字符"/>
    <w:basedOn w:val="a5"/>
    <w:link w:val="ac"/>
    <w:uiPriority w:val="99"/>
    <w:semiHidden/>
    <w:qFormat/>
    <w:rPr>
      <w:b/>
      <w:bCs/>
      <w:kern w:val="2"/>
      <w:sz w:val="21"/>
    </w:rPr>
  </w:style>
  <w:style w:type="character" w:customStyle="1" w:styleId="active">
    <w:name w:val="active"/>
    <w:basedOn w:val="a0"/>
    <w:qFormat/>
    <w:rPr>
      <w:color w:val="FFFFFF"/>
      <w:shd w:val="clear" w:color="auto" w:fill="006D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chart" Target="charts/chart1.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chart" Target="charts/chart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chart" Target="charts/chart5.xml"/><Relationship Id="rId27" Type="http://schemas.openxmlformats.org/officeDocument/2006/relationships/header" Target="header3.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ES gain &amp; UPT ratio for TDD</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142670665020286"/>
          <c:y val="0.14432686654908899"/>
          <c:w val="0.74429352619509603"/>
          <c:h val="0.648206937095826"/>
        </c:manualLayout>
      </c:layout>
      <c:barChart>
        <c:barDir val="col"/>
        <c:grouping val="clustered"/>
        <c:varyColors val="0"/>
        <c:ser>
          <c:idx val="2"/>
          <c:order val="0"/>
          <c:tx>
            <c:strRef>
              <c:f>'[RAN1#110b-e SLS仿真数据.xlsx]Sheet1'!$C$21</c:f>
              <c:strCache>
                <c:ptCount val="1"/>
                <c:pt idx="0">
                  <c:v>ESG ssbsib-less</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'[RAN1#110b-e SLS仿真数据.xlsx]Sheet1'!$A$22:$A$26</c:f>
              <c:numCache>
                <c:formatCode>0%</c:formatCode>
                <c:ptCount val="4"/>
                <c:pt idx="0">
                  <c:v>0.05</c:v>
                </c:pt>
                <c:pt idx="1">
                  <c:v>0.1</c:v>
                </c:pt>
                <c:pt idx="2">
                  <c:v>0.25</c:v>
                </c:pt>
                <c:pt idx="3">
                  <c:v>0.4</c:v>
                </c:pt>
              </c:numCache>
              <c:extLst/>
            </c:numRef>
          </c:cat>
          <c:val>
            <c:numRef>
              <c:f>Sheet1!$C$22:$C$26</c:f>
              <c:numCache>
                <c:formatCode>General</c:formatCode>
                <c:ptCount val="4"/>
                <c:pt idx="0">
                  <c:v>0.24152139818587001</c:v>
                </c:pt>
                <c:pt idx="1">
                  <c:v>0.168425258441978</c:v>
                </c:pt>
                <c:pt idx="2">
                  <c:v>0.105403029811384</c:v>
                </c:pt>
                <c:pt idx="3">
                  <c:v>6.4929861676817094E-2</c:v>
                </c:pt>
              </c:numCache>
              <c:extLst/>
            </c:numRef>
          </c:val>
          <c:extLst>
            <c:ext xmlns:c16="http://schemas.microsoft.com/office/drawing/2014/chart" uri="{C3380CC4-5D6E-409C-BE32-E72D297353CC}">
              <c16:uniqueId val="{00000000-7628-4897-A303-BB81D861E770}"/>
            </c:ext>
          </c:extLst>
        </c:ser>
        <c:dLbls>
          <c:showLegendKey val="0"/>
          <c:showVal val="1"/>
          <c:showCatName val="0"/>
          <c:showSerName val="0"/>
          <c:showPercent val="0"/>
          <c:showBubbleSize val="0"/>
        </c:dLbls>
        <c:gapWidth val="219"/>
        <c:axId val="57153765"/>
        <c:axId val="450749311"/>
      </c:barChart>
      <c:lineChart>
        <c:grouping val="standard"/>
        <c:varyColors val="0"/>
        <c:ser>
          <c:idx val="3"/>
          <c:order val="1"/>
          <c:tx>
            <c:strRef>
              <c:f>'[RAN1#110b-e SLS仿真数据.xlsx]Sheet1'!$D$21</c:f>
              <c:strCache>
                <c:ptCount val="1"/>
                <c:pt idx="0">
                  <c:v>UPT gain ssbsib-less </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'[RAN1#110b-e SLS仿真数据.xlsx]Sheet1'!$A$22:$A$26</c:f>
              <c:numCache>
                <c:formatCode>0%</c:formatCode>
                <c:ptCount val="4"/>
                <c:pt idx="0">
                  <c:v>0.05</c:v>
                </c:pt>
                <c:pt idx="1">
                  <c:v>0.1</c:v>
                </c:pt>
                <c:pt idx="2">
                  <c:v>0.25</c:v>
                </c:pt>
                <c:pt idx="3">
                  <c:v>0.4</c:v>
                </c:pt>
              </c:numCache>
              <c:extLst/>
            </c:numRef>
          </c:cat>
          <c:val>
            <c:numRef>
              <c:f>Sheet1!$D$22:$D$26</c:f>
              <c:numCache>
                <c:formatCode>General</c:formatCode>
                <c:ptCount val="4"/>
                <c:pt idx="0">
                  <c:v>2.1176751189319901E-2</c:v>
                </c:pt>
                <c:pt idx="1">
                  <c:v>2.215168986399E-2</c:v>
                </c:pt>
                <c:pt idx="2">
                  <c:v>2.25930331009601E-2</c:v>
                </c:pt>
                <c:pt idx="3">
                  <c:v>2.7063041955189999E-2</c:v>
                </c:pt>
              </c:numCache>
              <c:extLst/>
            </c:numRef>
          </c:val>
          <c:smooth val="0"/>
          <c:extLst>
            <c:ext xmlns:c16="http://schemas.microsoft.com/office/drawing/2014/chart" uri="{C3380CC4-5D6E-409C-BE32-E72D297353CC}">
              <c16:uniqueId val="{00000001-7628-4897-A303-BB81D861E770}"/>
            </c:ext>
          </c:extLst>
        </c:ser>
        <c:dLbls>
          <c:showLegendKey val="0"/>
          <c:showVal val="1"/>
          <c:showCatName val="0"/>
          <c:showSerName val="0"/>
          <c:showPercent val="0"/>
          <c:showBubbleSize val="0"/>
        </c:dLbls>
        <c:marker val="1"/>
        <c:smooth val="0"/>
        <c:axId val="792809053"/>
        <c:axId val="152241234"/>
      </c:lineChart>
      <c:catAx>
        <c:axId val="57153765"/>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RU</a:t>
                </a:r>
              </a:p>
            </c:rich>
          </c:tx>
          <c:layout>
            <c:manualLayout>
              <c:xMode val="edge"/>
              <c:yMode val="edge"/>
              <c:x val="0.496774539625845"/>
              <c:y val="0.86489945899760601"/>
            </c:manualLayout>
          </c:layout>
          <c:overlay val="0"/>
          <c:spPr>
            <a:noFill/>
            <a:ln>
              <a:noFill/>
            </a:ln>
            <a:effectLst/>
          </c:spPr>
          <c:txPr>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450749311"/>
        <c:crosses val="autoZero"/>
        <c:auto val="1"/>
        <c:lblAlgn val="ctr"/>
        <c:lblOffset val="100"/>
        <c:noMultiLvlLbl val="0"/>
      </c:catAx>
      <c:valAx>
        <c:axId val="450749311"/>
        <c:scaling>
          <c:orientation val="minMax"/>
          <c:max val="1.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7153765"/>
        <c:crosses val="autoZero"/>
        <c:crossBetween val="between"/>
        <c:majorUnit val="0.5"/>
      </c:valAx>
      <c:catAx>
        <c:axId val="792809053"/>
        <c:scaling>
          <c:orientation val="minMax"/>
        </c:scaling>
        <c:delete val="1"/>
        <c:axPos val="b"/>
        <c:numFmt formatCode="0%" sourceLinked="1"/>
        <c:majorTickMark val="none"/>
        <c:minorTickMark val="none"/>
        <c:tickLblPos val="nextTo"/>
        <c:crossAx val="152241234"/>
        <c:crosses val="autoZero"/>
        <c:auto val="1"/>
        <c:lblAlgn val="ctr"/>
        <c:lblOffset val="100"/>
        <c:noMultiLvlLbl val="0"/>
      </c:catAx>
      <c:valAx>
        <c:axId val="152241234"/>
        <c:scaling>
          <c:orientation val="minMax"/>
          <c:max val="3.5999999999999997E-2"/>
          <c:min val="0"/>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UPT gain (%)</a:t>
                </a: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792809053"/>
        <c:crosses val="max"/>
        <c:crossBetween val="between"/>
        <c:majorUnit val="0.03"/>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ayout>
        <c:manualLayout>
          <c:xMode val="edge"/>
          <c:yMode val="edge"/>
          <c:x val="0.23143411536426201"/>
          <c:y val="0.91005291005291"/>
        </c:manualLayout>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ES gain &amp; UPT ratio for FDD</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142670665020286"/>
          <c:y val="0.14432686654908899"/>
          <c:w val="0.74429352619509603"/>
          <c:h val="0.648206937095826"/>
        </c:manualLayout>
      </c:layout>
      <c:barChart>
        <c:barDir val="col"/>
        <c:grouping val="clustered"/>
        <c:varyColors val="0"/>
        <c:ser>
          <c:idx val="3"/>
          <c:order val="0"/>
          <c:tx>
            <c:strRef>
              <c:f>'[RAN1#110b-e SLS仿真数据.xlsx]Sheet1'!$O$21</c:f>
              <c:strCache>
                <c:ptCount val="1"/>
                <c:pt idx="0">
                  <c:v>ESG ssbsib-less</c:v>
                </c:pt>
              </c:strCache>
            </c:strRef>
          </c:tx>
          <c:spPr>
            <a:solidFill>
              <a:schemeClr val="accent3"/>
            </a:solidFill>
            <a:ln>
              <a:noFill/>
            </a:ln>
            <a:effectLst/>
          </c:spPr>
          <c:invertIfNegative val="0"/>
          <c:dLbls>
            <c:dLbl>
              <c:idx val="0"/>
              <c:layout>
                <c:manualLayout>
                  <c:x val="0"/>
                  <c:y val="1.322751322751320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3AA-4BAB-90EE-E30D8531CEF6}"/>
                </c:ext>
              </c:extLst>
            </c:dLbl>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'[RAN1#110b-e SLS仿真数据.xlsx]Sheet1'!$M$22:$M$26</c:f>
              <c:numCache>
                <c:formatCode>0%</c:formatCode>
                <c:ptCount val="4"/>
                <c:pt idx="0">
                  <c:v>0.05</c:v>
                </c:pt>
                <c:pt idx="1">
                  <c:v>0.1</c:v>
                </c:pt>
                <c:pt idx="2">
                  <c:v>0.15</c:v>
                </c:pt>
                <c:pt idx="3">
                  <c:v>0.4</c:v>
                </c:pt>
              </c:numCache>
              <c:extLst/>
            </c:numRef>
          </c:cat>
          <c:val>
            <c:numRef>
              <c:f>Sheet1!$O$22:$O$26</c:f>
              <c:numCache>
                <c:formatCode>0.00_);[Red]\(0.00\)</c:formatCode>
                <c:ptCount val="4"/>
                <c:pt idx="0">
                  <c:v>0.45544498225505597</c:v>
                </c:pt>
                <c:pt idx="1">
                  <c:v>0.354721835189306</c:v>
                </c:pt>
                <c:pt idx="2">
                  <c:v>0.25554963435806999</c:v>
                </c:pt>
                <c:pt idx="3">
                  <c:v>0.14918704357537799</c:v>
                </c:pt>
              </c:numCache>
              <c:extLst/>
            </c:numRef>
          </c:val>
          <c:extLst>
            <c:ext xmlns:c16="http://schemas.microsoft.com/office/drawing/2014/chart" uri="{C3380CC4-5D6E-409C-BE32-E72D297353CC}">
              <c16:uniqueId val="{00000001-23AA-4BAB-90EE-E30D8531CEF6}"/>
            </c:ext>
          </c:extLst>
        </c:ser>
        <c:dLbls>
          <c:showLegendKey val="0"/>
          <c:showVal val="1"/>
          <c:showCatName val="0"/>
          <c:showSerName val="0"/>
          <c:showPercent val="0"/>
          <c:showBubbleSize val="0"/>
        </c:dLbls>
        <c:gapWidth val="219"/>
        <c:axId val="57153765"/>
        <c:axId val="450749311"/>
      </c:barChart>
      <c:lineChart>
        <c:grouping val="standard"/>
        <c:varyColors val="0"/>
        <c:ser>
          <c:idx val="0"/>
          <c:order val="1"/>
          <c:tx>
            <c:strRef>
              <c:f>'[RAN1#110b-e SLS仿真数据.xlsx]Sheet1'!$P$21</c:f>
              <c:strCache>
                <c:ptCount val="1"/>
                <c:pt idx="0">
                  <c:v>UPT gain ssbsib-less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'[RAN1#110b-e SLS仿真数据.xlsx]Sheet1'!$M$22:$M$26</c:f>
              <c:numCache>
                <c:formatCode>0%</c:formatCode>
                <c:ptCount val="4"/>
                <c:pt idx="0">
                  <c:v>0.05</c:v>
                </c:pt>
                <c:pt idx="1">
                  <c:v>0.1</c:v>
                </c:pt>
                <c:pt idx="2">
                  <c:v>0.15</c:v>
                </c:pt>
                <c:pt idx="3">
                  <c:v>0.4</c:v>
                </c:pt>
              </c:numCache>
              <c:extLst/>
            </c:numRef>
          </c:cat>
          <c:val>
            <c:numRef>
              <c:f>Sheet1!$P$22:$P$26</c:f>
              <c:numCache>
                <c:formatCode>0.00_);[Red]\(0.00\)</c:formatCode>
                <c:ptCount val="4"/>
                <c:pt idx="0">
                  <c:v>5.9943390183540002E-2</c:v>
                </c:pt>
                <c:pt idx="1">
                  <c:v>6.4174267560650006E-2</c:v>
                </c:pt>
                <c:pt idx="2">
                  <c:v>8.2731172077749895E-2</c:v>
                </c:pt>
                <c:pt idx="3">
                  <c:v>0.11657865992333</c:v>
                </c:pt>
              </c:numCache>
              <c:extLst/>
            </c:numRef>
          </c:val>
          <c:smooth val="0"/>
          <c:extLst>
            <c:ext xmlns:c16="http://schemas.microsoft.com/office/drawing/2014/chart" uri="{C3380CC4-5D6E-409C-BE32-E72D297353CC}">
              <c16:uniqueId val="{00000002-23AA-4BAB-90EE-E30D8531CEF6}"/>
            </c:ext>
          </c:extLst>
        </c:ser>
        <c:dLbls>
          <c:showLegendKey val="0"/>
          <c:showVal val="1"/>
          <c:showCatName val="0"/>
          <c:showSerName val="0"/>
          <c:showPercent val="0"/>
          <c:showBubbleSize val="0"/>
        </c:dLbls>
        <c:marker val="1"/>
        <c:smooth val="0"/>
        <c:axId val="792809053"/>
        <c:axId val="152241234"/>
      </c:lineChart>
      <c:catAx>
        <c:axId val="57153765"/>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RU</a:t>
                </a:r>
              </a:p>
            </c:rich>
          </c:tx>
          <c:layout>
            <c:manualLayout>
              <c:xMode val="edge"/>
              <c:yMode val="edge"/>
              <c:x val="0.496774539625845"/>
              <c:y val="0.86489945899760601"/>
            </c:manualLayout>
          </c:layout>
          <c:overlay val="0"/>
          <c:spPr>
            <a:noFill/>
            <a:ln>
              <a:noFill/>
            </a:ln>
            <a:effectLst/>
          </c:spPr>
          <c:txPr>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450749311"/>
        <c:crosses val="autoZero"/>
        <c:auto val="1"/>
        <c:lblAlgn val="ctr"/>
        <c:lblOffset val="100"/>
        <c:noMultiLvlLbl val="0"/>
      </c:catAx>
      <c:valAx>
        <c:axId val="450749311"/>
        <c:scaling>
          <c:orientation val="minMax"/>
          <c:max val="1.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7153765"/>
        <c:crosses val="autoZero"/>
        <c:crossBetween val="between"/>
        <c:majorUnit val="0.5"/>
      </c:valAx>
      <c:catAx>
        <c:axId val="792809053"/>
        <c:scaling>
          <c:orientation val="minMax"/>
        </c:scaling>
        <c:delete val="1"/>
        <c:axPos val="b"/>
        <c:numFmt formatCode="0%" sourceLinked="1"/>
        <c:majorTickMark val="none"/>
        <c:minorTickMark val="none"/>
        <c:tickLblPos val="nextTo"/>
        <c:crossAx val="152241234"/>
        <c:crosses val="autoZero"/>
        <c:auto val="1"/>
        <c:lblAlgn val="ctr"/>
        <c:lblOffset val="100"/>
        <c:noMultiLvlLbl val="0"/>
      </c:catAx>
      <c:valAx>
        <c:axId val="152241234"/>
        <c:scaling>
          <c:orientation val="minMax"/>
          <c:max val="0.12"/>
          <c:min val="0"/>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UPT gain (%)</a:t>
                </a: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792809053"/>
        <c:crosses val="max"/>
        <c:crossBetween val="between"/>
        <c:majorUnit val="0.1"/>
      </c:valAx>
      <c:spPr>
        <a:noFill/>
        <a:ln>
          <a:noFill/>
        </a:ln>
        <a:effectLst/>
      </c:spPr>
    </c:plotArea>
    <c:legend>
      <c:legendPos val="b"/>
      <c:layout>
        <c:manualLayout>
          <c:xMode val="edge"/>
          <c:yMode val="edge"/>
          <c:x val="0.23143411536426201"/>
          <c:y val="0.91005291005291"/>
        </c:manualLayout>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ES gain &amp; UPT ratio for TDD</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14251189098855899"/>
          <c:y val="0.144403730846103"/>
          <c:w val="0.74248618074302597"/>
          <c:h val="0.64830113257828104"/>
        </c:manualLayout>
      </c:layout>
      <c:barChart>
        <c:barDir val="col"/>
        <c:grouping val="clustered"/>
        <c:varyColors val="0"/>
        <c:ser>
          <c:idx val="1"/>
          <c:order val="0"/>
          <c:tx>
            <c:strRef>
              <c:f>'[RAN1#110b-e SLS仿真数据.xlsx]Sheet1'!$C$12</c:f>
              <c:strCache>
                <c:ptCount val="1"/>
                <c:pt idx="0">
                  <c:v>ESG ssb-less</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'[RAN1#110b-e SLS仿真数据.xlsx]Sheet1'!$A$13:$A$16</c:f>
              <c:numCache>
                <c:formatCode>0%</c:formatCode>
                <c:ptCount val="3"/>
                <c:pt idx="0">
                  <c:v>0.05</c:v>
                </c:pt>
                <c:pt idx="1">
                  <c:v>0.1</c:v>
                </c:pt>
                <c:pt idx="2">
                  <c:v>0.25</c:v>
                </c:pt>
              </c:numCache>
              <c:extLst/>
            </c:numRef>
          </c:cat>
          <c:val>
            <c:numRef>
              <c:f>Sheet1!$C$13:$C$16</c:f>
              <c:numCache>
                <c:formatCode>General</c:formatCode>
                <c:ptCount val="3"/>
                <c:pt idx="0">
                  <c:v>0.14816572393424701</c:v>
                </c:pt>
                <c:pt idx="1">
                  <c:v>8.4607299196144306E-2</c:v>
                </c:pt>
                <c:pt idx="2">
                  <c:v>4.9679714260552003E-2</c:v>
                </c:pt>
              </c:numCache>
              <c:extLst/>
            </c:numRef>
          </c:val>
          <c:extLst>
            <c:ext xmlns:c16="http://schemas.microsoft.com/office/drawing/2014/chart" uri="{C3380CC4-5D6E-409C-BE32-E72D297353CC}">
              <c16:uniqueId val="{00000000-067C-4963-9B8B-5672075DEE14}"/>
            </c:ext>
          </c:extLst>
        </c:ser>
        <c:dLbls>
          <c:showLegendKey val="0"/>
          <c:showVal val="1"/>
          <c:showCatName val="0"/>
          <c:showSerName val="0"/>
          <c:showPercent val="0"/>
          <c:showBubbleSize val="0"/>
        </c:dLbls>
        <c:gapWidth val="219"/>
        <c:axId val="57153765"/>
        <c:axId val="450749311"/>
      </c:barChart>
      <c:lineChart>
        <c:grouping val="standard"/>
        <c:varyColors val="0"/>
        <c:ser>
          <c:idx val="2"/>
          <c:order val="1"/>
          <c:tx>
            <c:strRef>
              <c:f>'[RAN1#110b-e SLS仿真数据.xlsx]Sheet1'!$D$12</c:f>
              <c:strCache>
                <c:ptCount val="1"/>
                <c:pt idx="0">
                  <c:v>UPT gain ssb-less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'[RAN1#110b-e SLS仿真数据.xlsx]Sheet1'!$A$13:$A$16</c:f>
              <c:numCache>
                <c:formatCode>0%</c:formatCode>
                <c:ptCount val="3"/>
                <c:pt idx="0">
                  <c:v>0.05</c:v>
                </c:pt>
                <c:pt idx="1">
                  <c:v>0.1</c:v>
                </c:pt>
                <c:pt idx="2">
                  <c:v>0.25</c:v>
                </c:pt>
              </c:numCache>
              <c:extLst/>
            </c:numRef>
          </c:cat>
          <c:val>
            <c:numRef>
              <c:f>Sheet1!$D$13:$D$16</c:f>
              <c:numCache>
                <c:formatCode>General</c:formatCode>
                <c:ptCount val="3"/>
                <c:pt idx="0">
                  <c:v>1.5607931089E-2</c:v>
                </c:pt>
                <c:pt idx="1">
                  <c:v>1.550785325464E-2</c:v>
                </c:pt>
                <c:pt idx="2">
                  <c:v>1.31991732618399E-2</c:v>
                </c:pt>
              </c:numCache>
              <c:extLst/>
            </c:numRef>
          </c:val>
          <c:smooth val="0"/>
          <c:extLst>
            <c:ext xmlns:c16="http://schemas.microsoft.com/office/drawing/2014/chart" uri="{C3380CC4-5D6E-409C-BE32-E72D297353CC}">
              <c16:uniqueId val="{00000001-067C-4963-9B8B-5672075DEE14}"/>
            </c:ext>
          </c:extLst>
        </c:ser>
        <c:dLbls>
          <c:showLegendKey val="0"/>
          <c:showVal val="1"/>
          <c:showCatName val="0"/>
          <c:showSerName val="0"/>
          <c:showPercent val="0"/>
          <c:showBubbleSize val="0"/>
        </c:dLbls>
        <c:marker val="1"/>
        <c:smooth val="0"/>
        <c:axId val="282493222"/>
        <c:axId val="846457777"/>
      </c:lineChart>
      <c:catAx>
        <c:axId val="57153765"/>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RU</a:t>
                </a:r>
              </a:p>
            </c:rich>
          </c:tx>
          <c:layout>
            <c:manualLayout>
              <c:xMode val="edge"/>
              <c:yMode val="edge"/>
              <c:x val="0.48923566578413302"/>
              <c:y val="0.86789592750433697"/>
            </c:manualLayout>
          </c:layout>
          <c:overlay val="0"/>
          <c:spPr>
            <a:noFill/>
            <a:ln>
              <a:noFill/>
            </a:ln>
            <a:effectLst/>
          </c:spPr>
          <c:txPr>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450749311"/>
        <c:crosses val="autoZero"/>
        <c:auto val="1"/>
        <c:lblAlgn val="ctr"/>
        <c:lblOffset val="100"/>
        <c:noMultiLvlLbl val="0"/>
      </c:catAx>
      <c:valAx>
        <c:axId val="450749311"/>
        <c:scaling>
          <c:orientation val="minMax"/>
          <c:max val="1.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7153765"/>
        <c:crosses val="autoZero"/>
        <c:crossBetween val="between"/>
        <c:majorUnit val="0.5"/>
      </c:valAx>
      <c:catAx>
        <c:axId val="282493222"/>
        <c:scaling>
          <c:orientation val="minMax"/>
        </c:scaling>
        <c:delete val="1"/>
        <c:axPos val="b"/>
        <c:numFmt formatCode="0%" sourceLinked="1"/>
        <c:majorTickMark val="none"/>
        <c:minorTickMark val="none"/>
        <c:tickLblPos val="nextTo"/>
        <c:crossAx val="846457777"/>
        <c:crosses val="autoZero"/>
        <c:auto val="1"/>
        <c:lblAlgn val="ctr"/>
        <c:lblOffset val="100"/>
        <c:noMultiLvlLbl val="0"/>
      </c:catAx>
      <c:valAx>
        <c:axId val="846457777"/>
        <c:scaling>
          <c:orientation val="minMax"/>
          <c:max val="2.4E-2"/>
          <c:min val="0"/>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UPT gain (%)</a:t>
                </a: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282493222"/>
        <c:crosses val="max"/>
        <c:crossBetween val="between"/>
        <c:majorUnit val="0.01"/>
      </c:valAx>
      <c:spPr>
        <a:noFill/>
        <a:ln>
          <a:noFill/>
        </a:ln>
        <a:effectLst/>
      </c:spPr>
    </c:plotArea>
    <c:legend>
      <c:legendPos val="b"/>
      <c:layout>
        <c:manualLayout>
          <c:xMode val="edge"/>
          <c:yMode val="edge"/>
          <c:x val="0.256129828893985"/>
          <c:y val="0.91005291005291"/>
        </c:manualLayout>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ES gain &amp; UPT ratio for FDD</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14251189098855899"/>
          <c:y val="0.144403730846103"/>
          <c:w val="0.74248618074302597"/>
          <c:h val="0.64830113257828104"/>
        </c:manualLayout>
      </c:layout>
      <c:barChart>
        <c:barDir val="col"/>
        <c:grouping val="clustered"/>
        <c:varyColors val="0"/>
        <c:ser>
          <c:idx val="3"/>
          <c:order val="0"/>
          <c:tx>
            <c:strRef>
              <c:f>'[RAN1#110b-e SLS仿真数据.xlsx]Sheet1'!$O$12</c:f>
              <c:strCache>
                <c:ptCount val="1"/>
                <c:pt idx="0">
                  <c:v>ESG ssb-less</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'[RAN1#110b-e SLS仿真数据.xlsx]Sheet1'!$M$13:$M$16</c:f>
              <c:numCache>
                <c:formatCode>0%</c:formatCode>
                <c:ptCount val="3"/>
                <c:pt idx="0">
                  <c:v>0.05</c:v>
                </c:pt>
                <c:pt idx="1">
                  <c:v>0.1</c:v>
                </c:pt>
                <c:pt idx="2">
                  <c:v>0.15</c:v>
                </c:pt>
              </c:numCache>
              <c:extLst/>
            </c:numRef>
          </c:cat>
          <c:val>
            <c:numRef>
              <c:f>Sheet1!$O$13:$O$16</c:f>
              <c:numCache>
                <c:formatCode>0.00_);[Red]\(0.00\)</c:formatCode>
                <c:ptCount val="3"/>
                <c:pt idx="0">
                  <c:v>0.26415197970378301</c:v>
                </c:pt>
                <c:pt idx="1">
                  <c:v>0.16247147256156599</c:v>
                </c:pt>
                <c:pt idx="2">
                  <c:v>9.3650978190715398E-2</c:v>
                </c:pt>
              </c:numCache>
              <c:extLst/>
            </c:numRef>
          </c:val>
          <c:extLst>
            <c:ext xmlns:c16="http://schemas.microsoft.com/office/drawing/2014/chart" uri="{C3380CC4-5D6E-409C-BE32-E72D297353CC}">
              <c16:uniqueId val="{00000000-BD67-4E91-A5BC-7FC6605C19C6}"/>
            </c:ext>
          </c:extLst>
        </c:ser>
        <c:dLbls>
          <c:showLegendKey val="0"/>
          <c:showVal val="0"/>
          <c:showCatName val="0"/>
          <c:showSerName val="0"/>
          <c:showPercent val="0"/>
          <c:showBubbleSize val="0"/>
        </c:dLbls>
        <c:gapWidth val="219"/>
        <c:axId val="57153765"/>
        <c:axId val="450749311"/>
      </c:barChart>
      <c:lineChart>
        <c:grouping val="standard"/>
        <c:varyColors val="0"/>
        <c:ser>
          <c:idx val="0"/>
          <c:order val="1"/>
          <c:tx>
            <c:strRef>
              <c:f>'[RAN1#110b-e SLS仿真数据.xlsx]Sheet1'!$P$12</c:f>
              <c:strCache>
                <c:ptCount val="1"/>
                <c:pt idx="0">
                  <c:v>UPT gain ssb-less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'[RAN1#110b-e SLS仿真数据.xlsx]Sheet1'!$M$13:$M$16</c:f>
              <c:numCache>
                <c:formatCode>0%</c:formatCode>
                <c:ptCount val="3"/>
                <c:pt idx="0">
                  <c:v>0.05</c:v>
                </c:pt>
                <c:pt idx="1">
                  <c:v>0.1</c:v>
                </c:pt>
                <c:pt idx="2">
                  <c:v>0.15</c:v>
                </c:pt>
              </c:numCache>
              <c:extLst/>
            </c:numRef>
          </c:cat>
          <c:val>
            <c:numRef>
              <c:f>Sheet1!$P$13:$P$16</c:f>
              <c:numCache>
                <c:formatCode>0.00_);[Red]\(0.00\)</c:formatCode>
                <c:ptCount val="3"/>
                <c:pt idx="0">
                  <c:v>3.564367048119E-2</c:v>
                </c:pt>
                <c:pt idx="1">
                  <c:v>3.2614296585629997E-2</c:v>
                </c:pt>
                <c:pt idx="2">
                  <c:v>4.0885029647780097E-2</c:v>
                </c:pt>
              </c:numCache>
              <c:extLst/>
            </c:numRef>
          </c:val>
          <c:smooth val="0"/>
          <c:extLst>
            <c:ext xmlns:c16="http://schemas.microsoft.com/office/drawing/2014/chart" uri="{C3380CC4-5D6E-409C-BE32-E72D297353CC}">
              <c16:uniqueId val="{00000001-BD67-4E91-A5BC-7FC6605C19C6}"/>
            </c:ext>
          </c:extLst>
        </c:ser>
        <c:dLbls>
          <c:showLegendKey val="0"/>
          <c:showVal val="1"/>
          <c:showCatName val="0"/>
          <c:showSerName val="0"/>
          <c:showPercent val="0"/>
          <c:showBubbleSize val="0"/>
        </c:dLbls>
        <c:marker val="1"/>
        <c:smooth val="0"/>
        <c:axId val="787867220"/>
        <c:axId val="566982943"/>
      </c:lineChart>
      <c:catAx>
        <c:axId val="57153765"/>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RU</a:t>
                </a:r>
              </a:p>
            </c:rich>
          </c:tx>
          <c:layout>
            <c:manualLayout>
              <c:xMode val="edge"/>
              <c:yMode val="edge"/>
              <c:x val="0.48923566578413302"/>
              <c:y val="0.86789592750433697"/>
            </c:manualLayout>
          </c:layout>
          <c:overlay val="0"/>
          <c:spPr>
            <a:noFill/>
            <a:ln>
              <a:noFill/>
            </a:ln>
            <a:effectLst/>
          </c:spPr>
          <c:txPr>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450749311"/>
        <c:crosses val="autoZero"/>
        <c:auto val="1"/>
        <c:lblAlgn val="ctr"/>
        <c:lblOffset val="100"/>
        <c:noMultiLvlLbl val="0"/>
      </c:catAx>
      <c:valAx>
        <c:axId val="450749311"/>
        <c:scaling>
          <c:orientation val="minMax"/>
          <c:max val="1.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7153765"/>
        <c:crosses val="autoZero"/>
        <c:crossBetween val="between"/>
        <c:majorUnit val="0.5"/>
      </c:valAx>
      <c:catAx>
        <c:axId val="787867220"/>
        <c:scaling>
          <c:orientation val="minMax"/>
        </c:scaling>
        <c:delete val="1"/>
        <c:axPos val="b"/>
        <c:numFmt formatCode="0%" sourceLinked="1"/>
        <c:majorTickMark val="none"/>
        <c:minorTickMark val="none"/>
        <c:tickLblPos val="nextTo"/>
        <c:crossAx val="566982943"/>
        <c:crosses val="autoZero"/>
        <c:auto val="1"/>
        <c:lblAlgn val="ctr"/>
        <c:lblOffset val="100"/>
        <c:noMultiLvlLbl val="0"/>
      </c:catAx>
      <c:valAx>
        <c:axId val="566982943"/>
        <c:scaling>
          <c:orientation val="minMax"/>
          <c:max val="5.8000000000000003E-2"/>
          <c:min val="0"/>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UPT gain (%)</a:t>
                </a: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787867220"/>
        <c:crosses val="max"/>
        <c:crossBetween val="between"/>
        <c:majorUnit val="0.05"/>
      </c:valAx>
      <c:spPr>
        <a:noFill/>
        <a:ln>
          <a:noFill/>
        </a:ln>
        <a:effectLst/>
      </c:spPr>
    </c:plotArea>
    <c:legend>
      <c:legendPos val="b"/>
      <c:layout>
        <c:manualLayout>
          <c:xMode val="edge"/>
          <c:yMode val="edge"/>
          <c:x val="0.256129828893985"/>
          <c:y val="0.91005291005291"/>
        </c:manualLayout>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ES gain &amp; UPT loss</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115575939319104"/>
          <c:y val="0.144432194046307"/>
          <c:w val="0.78049038631151901"/>
          <c:h val="0.64846747519294401"/>
        </c:manualLayout>
      </c:layout>
      <c:barChart>
        <c:barDir val="col"/>
        <c:grouping val="clustered"/>
        <c:varyColors val="0"/>
        <c:ser>
          <c:idx val="1"/>
          <c:order val="1"/>
          <c:tx>
            <c:strRef>
              <c:f>'[SLS results for RAN1#110-0922.xlsx]提案画图'!$C$31</c:f>
              <c:strCache>
                <c:ptCount val="1"/>
                <c:pt idx="0">
                  <c:v>ESG 32T</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'[SLS results for RAN1#110-0922.xlsx]提案画图'!$A$32:$A$34</c:f>
              <c:numCache>
                <c:formatCode>0%</c:formatCode>
                <c:ptCount val="3"/>
                <c:pt idx="0">
                  <c:v>0.1</c:v>
                </c:pt>
                <c:pt idx="1">
                  <c:v>0.2</c:v>
                </c:pt>
                <c:pt idx="2">
                  <c:v>0.35</c:v>
                </c:pt>
              </c:numCache>
            </c:numRef>
          </c:cat>
          <c:val>
            <c:numRef>
              <c:f>'[SLS results for RAN1#110-0922.xlsx]提案画图'!$C$32:$C$34</c:f>
              <c:numCache>
                <c:formatCode>0.00_);[Red]\(0.00\)</c:formatCode>
                <c:ptCount val="3"/>
                <c:pt idx="0">
                  <c:v>0.177426290467814</c:v>
                </c:pt>
                <c:pt idx="1">
                  <c:v>0.23987838827131</c:v>
                </c:pt>
                <c:pt idx="2">
                  <c:v>0.264024340993958</c:v>
                </c:pt>
              </c:numCache>
            </c:numRef>
          </c:val>
          <c:extLst>
            <c:ext xmlns:c16="http://schemas.microsoft.com/office/drawing/2014/chart" uri="{C3380CC4-5D6E-409C-BE32-E72D297353CC}">
              <c16:uniqueId val="{00000000-BDA5-49A9-9E31-AFB3E75D6D32}"/>
            </c:ext>
          </c:extLst>
        </c:ser>
        <c:dLbls>
          <c:showLegendKey val="0"/>
          <c:showVal val="0"/>
          <c:showCatName val="0"/>
          <c:showSerName val="0"/>
          <c:showPercent val="0"/>
          <c:showBubbleSize val="0"/>
        </c:dLbls>
        <c:gapWidth val="219"/>
        <c:axId val="-1029807360"/>
        <c:axId val="-1029789952"/>
      </c:barChart>
      <c:lineChart>
        <c:grouping val="standard"/>
        <c:varyColors val="0"/>
        <c:dLbls>
          <c:showLegendKey val="0"/>
          <c:showVal val="1"/>
          <c:showCatName val="0"/>
          <c:showSerName val="0"/>
          <c:showPercent val="0"/>
          <c:showBubbleSize val="0"/>
        </c:dLbls>
        <c:marker val="1"/>
        <c:smooth val="0"/>
        <c:axId val="-1029807360"/>
        <c:axId val="-1029789952"/>
        <c:extLst>
          <c:ext xmlns:c15="http://schemas.microsoft.com/office/drawing/2012/chart" uri="{02D57815-91ED-43cb-92C2-25804820EDAC}">
            <c15:filteredLineSeries>
              <c15:ser>
                <c:idx val="0"/>
                <c:order val="0"/>
                <c:tx>
                  <c:strRef>
                    <c:extLst>
                      <c:ext uri="{02D57815-91ED-43cb-92C2-25804820EDAC}">
                        <c15:formulaRef>
                          <c15:sqref>'[SLS results for RAN1#110-0922.xlsx]提案画图'!$B$31</c15:sqref>
                        </c15:formulaRef>
                      </c:ext>
                    </c:extLst>
                    <c:strCache>
                      <c:ptCount val="1"/>
                      <c:pt idx="0">
                        <c:v>RU 64T</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1" vertOverflow="ellipsis" vert="horz" wrap="square" lIns="38100" tIns="19050" rIns="38100" bIns="19050" anchor="ctr" anchorCtr="1">
                      <a:spAutoFit/>
                    </a:bodyPr>
                    <a:lstStyle/>
                    <a:p>
                      <a:pPr>
                        <a:defRPr lang="zh-CN" sz="700" b="0" i="0" u="none" strike="noStrike" kern="1200" baseline="0">
                          <a:solidFill>
                            <a:sysClr val="windowText" lastClr="000000"/>
                          </a:solidFill>
                          <a:latin typeface="+mn-lt"/>
                          <a:ea typeface="+mn-ea"/>
                          <a:cs typeface="+mn-cs"/>
                        </a:defRPr>
                      </a:pPr>
                      <a:endParaRPr lang="zh-CN"/>
                    </a:p>
                  </c:txPr>
                  <c:dLblPos val="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extLst>
                      <c:ext uri="{02D57815-91ED-43cb-92C2-25804820EDAC}">
                        <c15:formulaRef>
                          <c15:sqref>'[SLS results for RAN1#110-0922.xlsx]提案画图'!$A$32:$A$34</c15:sqref>
                        </c15:formulaRef>
                      </c:ext>
                    </c:extLst>
                  </c:multiLvlStrRef>
                </c:cat>
                <c:val>
                  <c:numRef>
                    <c:extLst>
                      <c:ext uri="{02D57815-91ED-43cb-92C2-25804820EDAC}">
                        <c15:formulaRef>
                          <c15:sqref>{0.0959367379546165,0.214724808931351,0.338864833116531}</c15:sqref>
                        </c15:formulaRef>
                      </c:ext>
                    </c:extLst>
                    <c:numCache>
                      <c:formatCode>General</c:formatCode>
                      <c:ptCount val="3"/>
                      <c:pt idx="0">
                        <c:v>9.5936737954616505E-2</c:v>
                      </c:pt>
                      <c:pt idx="1">
                        <c:v>0.21472480893135101</c:v>
                      </c:pt>
                      <c:pt idx="2">
                        <c:v>0.33886483311653098</c:v>
                      </c:pt>
                    </c:numCache>
                  </c:numRef>
                </c:val>
                <c:smooth val="0"/>
                <c:extLst>
                  <c:ext xmlns:c16="http://schemas.microsoft.com/office/drawing/2014/chart" uri="{C3380CC4-5D6E-409C-BE32-E72D297353CC}">
                    <c16:uniqueId val="{00000002-BDA5-49A9-9E31-AFB3E75D6D32}"/>
                  </c:ext>
                </c:extLst>
              </c15:ser>
            </c15:filteredLineSeries>
          </c:ext>
        </c:extLst>
      </c:lineChart>
      <c:lineChart>
        <c:grouping val="standard"/>
        <c:varyColors val="0"/>
        <c:ser>
          <c:idx val="2"/>
          <c:order val="2"/>
          <c:tx>
            <c:strRef>
              <c:f>'[SLS results for RAN1#110-0922.xlsx]提案画图'!$D$31</c:f>
              <c:strCache>
                <c:ptCount val="1"/>
                <c:pt idx="0">
                  <c:v>UPT loss 32T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numFmt formatCode="0.0%" sourceLinked="0"/>
            <c:spPr>
              <a:noFill/>
              <a:ln>
                <a:noFill/>
              </a:ln>
              <a:effectLst/>
            </c:spPr>
            <c:txPr>
              <a:bodyPr rot="0" spcFirstLastPara="1" vertOverflow="ellipsis" vert="horz" wrap="square" lIns="38100" tIns="19050" rIns="38100" bIns="19050" anchor="ctr" anchorCtr="1">
                <a:spAutoFit/>
              </a:bodyPr>
              <a:lstStyle/>
              <a:p>
                <a:pPr>
                  <a:defRPr lang="zh-CN" sz="700" b="0" i="0" u="none" strike="noStrike" kern="1200" baseline="0">
                    <a:solidFill>
                      <a:sysClr val="windowText" lastClr="000000"/>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'[SLS results for RAN1#110-0922.xlsx]提案画图'!$A$32:$A$34</c:f>
              <c:numCache>
                <c:formatCode>0%</c:formatCode>
                <c:ptCount val="3"/>
                <c:pt idx="0">
                  <c:v>0.1</c:v>
                </c:pt>
                <c:pt idx="1">
                  <c:v>0.2</c:v>
                </c:pt>
                <c:pt idx="2">
                  <c:v>0.35</c:v>
                </c:pt>
              </c:numCache>
            </c:numRef>
          </c:cat>
          <c:val>
            <c:numRef>
              <c:f>'[SLS results for RAN1#110-0922.xlsx]提案画图'!$D$32:$D$34</c:f>
              <c:numCache>
                <c:formatCode>0.00_);[Red]\(0.00\)</c:formatCode>
                <c:ptCount val="3"/>
                <c:pt idx="0">
                  <c:v>3.6894746637990097E-2</c:v>
                </c:pt>
                <c:pt idx="1">
                  <c:v>7.3787035862961495E-2</c:v>
                </c:pt>
                <c:pt idx="2" formatCode="General">
                  <c:v>0.109245413183269</c:v>
                </c:pt>
              </c:numCache>
            </c:numRef>
          </c:val>
          <c:smooth val="0"/>
          <c:extLst>
            <c:ext xmlns:c16="http://schemas.microsoft.com/office/drawing/2014/chart" uri="{C3380CC4-5D6E-409C-BE32-E72D297353CC}">
              <c16:uniqueId val="{00000001-BDA5-49A9-9E31-AFB3E75D6D32}"/>
            </c:ext>
          </c:extLst>
        </c:ser>
        <c:dLbls>
          <c:showLegendKey val="0"/>
          <c:showVal val="1"/>
          <c:showCatName val="0"/>
          <c:showSerName val="0"/>
          <c:showPercent val="0"/>
          <c:showBubbleSize val="0"/>
        </c:dLbls>
        <c:marker val="1"/>
        <c:smooth val="0"/>
        <c:axId val="-1029819872"/>
        <c:axId val="-1029805184"/>
      </c:lineChart>
      <c:catAx>
        <c:axId val="-1029807360"/>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RU</a:t>
                </a:r>
              </a:p>
            </c:rich>
          </c:tx>
          <c:layout>
            <c:manualLayout>
              <c:xMode val="edge"/>
              <c:yMode val="edge"/>
              <c:x val="0.52158212278082705"/>
              <c:y val="0.86262559039550701"/>
            </c:manualLayout>
          </c:layout>
          <c:overlay val="0"/>
          <c:spPr>
            <a:noFill/>
            <a:ln>
              <a:noFill/>
            </a:ln>
            <a:effectLst/>
          </c:spPr>
          <c:txPr>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1029789952"/>
        <c:crosses val="autoZero"/>
        <c:auto val="1"/>
        <c:lblAlgn val="ctr"/>
        <c:lblOffset val="100"/>
        <c:noMultiLvlLbl val="0"/>
      </c:catAx>
      <c:valAx>
        <c:axId val="-1029789952"/>
        <c:scaling>
          <c:orientation val="minMax"/>
          <c:max val="1.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1029807360"/>
        <c:crosses val="autoZero"/>
        <c:crossBetween val="between"/>
        <c:majorUnit val="0.5"/>
      </c:valAx>
      <c:catAx>
        <c:axId val="-1029819872"/>
        <c:scaling>
          <c:orientation val="minMax"/>
        </c:scaling>
        <c:delete val="1"/>
        <c:axPos val="b"/>
        <c:numFmt formatCode="0%" sourceLinked="1"/>
        <c:majorTickMark val="none"/>
        <c:minorTickMark val="none"/>
        <c:tickLblPos val="nextTo"/>
        <c:crossAx val="-1029805184"/>
        <c:crosses val="autoZero"/>
        <c:auto val="1"/>
        <c:lblAlgn val="ctr"/>
        <c:lblOffset val="100"/>
        <c:noMultiLvlLbl val="0"/>
      </c:catAx>
      <c:valAx>
        <c:axId val="-1029805184"/>
        <c:scaling>
          <c:orientation val="minMax"/>
          <c:max val="0.2"/>
          <c:min val="-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UPT loss (%)</a:t>
                </a:r>
              </a:p>
            </c:rich>
          </c:tx>
          <c:layout>
            <c:manualLayout>
              <c:xMode val="edge"/>
              <c:yMode val="edge"/>
              <c:x val="0.96160307175425996"/>
              <c:y val="0.37486876640420003"/>
            </c:manualLayout>
          </c:layout>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1029819872"/>
        <c:crosses val="max"/>
        <c:crossBetween val="between"/>
        <c:majorUnit val="0.2"/>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ayout>
        <c:manualLayout>
          <c:xMode val="edge"/>
          <c:yMode val="edge"/>
          <c:x val="0.33214285714285702"/>
          <c:y val="0.92783708975879797"/>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5512</Words>
  <Characters>31424</Characters>
  <Application>Microsoft Office Word</Application>
  <DocSecurity>0</DocSecurity>
  <Lines>261</Lines>
  <Paragraphs>73</Paragraphs>
  <ScaleCrop>false</ScaleCrop>
  <Company/>
  <LinksUpToDate>false</LinksUpToDate>
  <CharactersWithSpaces>36863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dcterms:created xsi:type="dcterms:W3CDTF">2022-09-29T07:35:00Z</dcterms:created>
  <dcterms:modified xsi:type="dcterms:W3CDTF">2022-09-30T17:57:00Z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